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1B4DE" w14:textId="465AAD88" w:rsidR="00FD5F67" w:rsidRPr="00F5031C" w:rsidRDefault="00FD5F67" w:rsidP="00FD5F67">
      <w:pPr>
        <w:widowControl/>
        <w:spacing w:before="100" w:beforeAutospacing="1" w:after="100" w:afterAutospacing="1"/>
        <w:jc w:val="center"/>
        <w:rPr>
          <w:rFonts w:ascii="Times New Roman" w:eastAsia="ＭＳ 明朝" w:hAnsi="Times New Roman" w:cs="Times New Roman"/>
          <w:b/>
          <w:bCs/>
          <w:color w:val="000000" w:themeColor="text1"/>
          <w:kern w:val="0"/>
          <w:sz w:val="28"/>
          <w:szCs w:val="28"/>
        </w:rPr>
      </w:pPr>
      <w:bookmarkStart w:id="0" w:name="_GoBack"/>
      <w:bookmarkEnd w:id="0"/>
      <w:r w:rsidRPr="00F5031C">
        <w:rPr>
          <w:rFonts w:ascii="Times New Roman" w:eastAsia="ＭＳ 明朝" w:hAnsi="Times New Roman" w:cs="Times New Roman"/>
          <w:b/>
          <w:bCs/>
          <w:color w:val="000000" w:themeColor="text1"/>
          <w:kern w:val="0"/>
          <w:sz w:val="28"/>
          <w:szCs w:val="28"/>
        </w:rPr>
        <w:t>JPNS</w:t>
      </w:r>
      <w:r w:rsidRPr="00F5031C">
        <w:rPr>
          <w:rFonts w:ascii="Times New Roman" w:eastAsia="ＭＳ 明朝" w:hAnsi="Times New Roman" w:cs="Times New Roman"/>
          <w:b/>
          <w:bCs/>
          <w:color w:val="000000" w:themeColor="text1"/>
          <w:kern w:val="0"/>
          <w:sz w:val="28"/>
          <w:szCs w:val="28"/>
        </w:rPr>
        <w:t>掲載用：英文抄録</w:t>
      </w:r>
      <w:r w:rsidR="009A2389" w:rsidRPr="00F5031C">
        <w:rPr>
          <w:rFonts w:ascii="Times New Roman" w:eastAsia="ＭＳ 明朝" w:hAnsi="Times New Roman" w:cs="Times New Roman" w:hint="eastAsia"/>
          <w:b/>
          <w:bCs/>
          <w:color w:val="000000" w:themeColor="text1"/>
          <w:kern w:val="0"/>
          <w:sz w:val="28"/>
          <w:szCs w:val="28"/>
        </w:rPr>
        <w:t>の書き方</w:t>
      </w:r>
      <w:r w:rsidRPr="00F5031C">
        <w:rPr>
          <w:rFonts w:ascii="Times New Roman" w:eastAsia="ＭＳ 明朝" w:hAnsi="Times New Roman" w:cs="Times New Roman" w:hint="eastAsia"/>
          <w:b/>
          <w:bCs/>
          <w:color w:val="000000" w:themeColor="text1"/>
          <w:kern w:val="0"/>
          <w:sz w:val="28"/>
          <w:szCs w:val="28"/>
        </w:rPr>
        <w:t>に</w:t>
      </w:r>
      <w:r w:rsidRPr="00F5031C">
        <w:rPr>
          <w:rFonts w:ascii="Times New Roman" w:eastAsia="ＭＳ 明朝" w:hAnsi="Times New Roman" w:cs="Times New Roman"/>
          <w:b/>
          <w:bCs/>
          <w:color w:val="000000" w:themeColor="text1"/>
          <w:kern w:val="0"/>
          <w:sz w:val="28"/>
          <w:szCs w:val="28"/>
        </w:rPr>
        <w:t>ついて</w:t>
      </w:r>
    </w:p>
    <w:p w14:paraId="325B034E" w14:textId="2981E991" w:rsidR="00250D3D" w:rsidRDefault="009A2389" w:rsidP="006A0AFF">
      <w:pPr>
        <w:widowControl/>
        <w:spacing w:line="500" w:lineRule="exact"/>
        <w:jc w:val="center"/>
        <w:rPr>
          <w:rFonts w:ascii="Times New Roman" w:eastAsia="ＭＳ 明朝" w:hAnsi="Times New Roman" w:cs="Times New Roman"/>
          <w:b/>
          <w:bCs/>
          <w:color w:val="000000" w:themeColor="text1"/>
          <w:kern w:val="0"/>
          <w:sz w:val="28"/>
          <w:szCs w:val="28"/>
        </w:rPr>
      </w:pPr>
      <w:r w:rsidRPr="00F5031C">
        <w:rPr>
          <w:rFonts w:ascii="Times New Roman" w:eastAsia="ＭＳ 明朝" w:hAnsi="Times New Roman" w:cs="Times New Roman" w:hint="eastAsia"/>
          <w:b/>
          <w:bCs/>
          <w:color w:val="000000" w:themeColor="text1"/>
          <w:kern w:val="0"/>
          <w:sz w:val="28"/>
          <w:szCs w:val="28"/>
        </w:rPr>
        <w:t>下記の要領で</w:t>
      </w:r>
      <w:r w:rsidR="00BF316D" w:rsidRPr="00F5031C">
        <w:rPr>
          <w:rFonts w:ascii="Times New Roman" w:eastAsia="ＭＳ 明朝" w:hAnsi="Times New Roman" w:cs="Times New Roman" w:hint="eastAsia"/>
          <w:b/>
          <w:bCs/>
          <w:color w:val="000000" w:themeColor="text1"/>
          <w:kern w:val="0"/>
          <w:sz w:val="28"/>
          <w:szCs w:val="28"/>
        </w:rPr>
        <w:t>作成</w:t>
      </w:r>
      <w:r w:rsidR="0051481D" w:rsidRPr="00F5031C">
        <w:rPr>
          <w:rFonts w:ascii="Times New Roman" w:eastAsia="ＭＳ 明朝" w:hAnsi="Times New Roman" w:cs="Times New Roman" w:hint="eastAsia"/>
          <w:b/>
          <w:bCs/>
          <w:color w:val="000000" w:themeColor="text1"/>
          <w:kern w:val="0"/>
          <w:sz w:val="28"/>
          <w:szCs w:val="28"/>
        </w:rPr>
        <w:t>ください。</w:t>
      </w:r>
    </w:p>
    <w:p w14:paraId="77EA36F7" w14:textId="77777777" w:rsidR="006A0AFF" w:rsidRPr="00F5031C" w:rsidRDefault="006A0AFF" w:rsidP="006A0AFF">
      <w:pPr>
        <w:widowControl/>
        <w:spacing w:line="500" w:lineRule="exact"/>
        <w:jc w:val="center"/>
        <w:rPr>
          <w:rFonts w:ascii="Times New Roman" w:eastAsia="ＭＳ 明朝" w:hAnsi="Times New Roman" w:cs="Times New Roman"/>
          <w:b/>
          <w:bCs/>
          <w:color w:val="000000" w:themeColor="text1"/>
          <w:kern w:val="0"/>
          <w:sz w:val="28"/>
          <w:szCs w:val="28"/>
        </w:rPr>
      </w:pPr>
    </w:p>
    <w:p w14:paraId="64CADAEC" w14:textId="31C1F26D" w:rsidR="00250D3D" w:rsidRPr="00F5031C" w:rsidRDefault="00250D3D" w:rsidP="006A0AFF">
      <w:pPr>
        <w:pStyle w:val="a3"/>
        <w:numPr>
          <w:ilvl w:val="0"/>
          <w:numId w:val="2"/>
        </w:numPr>
        <w:spacing w:line="500" w:lineRule="exact"/>
        <w:ind w:leftChars="0" w:left="357" w:hanging="357"/>
        <w:rPr>
          <w:rFonts w:ascii="Times New Roman" w:eastAsia="ＭＳ 明朝" w:hAnsi="Times New Roman" w:cs="Times New Roman"/>
          <w:color w:val="000000" w:themeColor="text1"/>
          <w:sz w:val="28"/>
          <w:szCs w:val="28"/>
        </w:rPr>
      </w:pPr>
      <w:r w:rsidRPr="00F5031C">
        <w:rPr>
          <w:rFonts w:ascii="Times New Roman" w:eastAsia="ＭＳ 明朝" w:hAnsi="Times New Roman" w:cs="Times New Roman" w:hint="eastAsia"/>
          <w:b/>
          <w:bCs/>
          <w:color w:val="000000" w:themeColor="text1"/>
          <w:kern w:val="0"/>
          <w:sz w:val="28"/>
          <w:szCs w:val="28"/>
        </w:rPr>
        <w:t>提出の際は</w:t>
      </w:r>
      <w:r w:rsidR="00A1586B">
        <w:rPr>
          <w:rFonts w:ascii="Times New Roman" w:eastAsia="ＭＳ 明朝" w:hAnsi="Times New Roman" w:cs="Times New Roman" w:hint="eastAsia"/>
          <w:b/>
          <w:bCs/>
          <w:color w:val="000000" w:themeColor="text1"/>
          <w:kern w:val="0"/>
          <w:sz w:val="28"/>
          <w:szCs w:val="28"/>
        </w:rPr>
        <w:t>、</w:t>
      </w:r>
      <w:r w:rsidR="00A1586B" w:rsidRPr="006A0AFF">
        <w:rPr>
          <w:rFonts w:ascii="Times New Roman" w:eastAsia="ＭＳ 明朝" w:hAnsi="Times New Roman" w:cs="Times New Roman" w:hint="eastAsia"/>
          <w:b/>
          <w:bCs/>
          <w:color w:val="000000" w:themeColor="text1"/>
          <w:kern w:val="0"/>
          <w:sz w:val="28"/>
          <w:szCs w:val="28"/>
          <w:u w:val="single"/>
        </w:rPr>
        <w:t>演題番号</w:t>
      </w:r>
      <w:r w:rsidR="00A1586B" w:rsidRPr="006A0AFF">
        <w:rPr>
          <w:rFonts w:ascii="Times New Roman" w:eastAsia="ＭＳ 明朝" w:hAnsi="Times New Roman" w:cs="Times New Roman" w:hint="eastAsia"/>
          <w:b/>
          <w:bCs/>
          <w:color w:val="000000" w:themeColor="text1"/>
          <w:kern w:val="0"/>
          <w:sz w:val="28"/>
          <w:szCs w:val="28"/>
        </w:rPr>
        <w:t>と</w:t>
      </w:r>
      <w:r w:rsidRPr="006A0AFF">
        <w:rPr>
          <w:rFonts w:ascii="Times New Roman" w:eastAsia="ＭＳ 明朝" w:hAnsi="Times New Roman" w:cs="Times New Roman" w:hint="eastAsia"/>
          <w:b/>
          <w:bCs/>
          <w:color w:val="000000" w:themeColor="text1"/>
          <w:kern w:val="0"/>
          <w:sz w:val="28"/>
          <w:szCs w:val="28"/>
          <w:u w:val="single"/>
        </w:rPr>
        <w:t>会員番号</w:t>
      </w:r>
      <w:r w:rsidR="00E73D00" w:rsidRPr="006A0AFF">
        <w:rPr>
          <w:rFonts w:ascii="Times New Roman" w:eastAsia="ＭＳ 明朝" w:hAnsi="Times New Roman" w:cs="Times New Roman" w:hint="eastAsia"/>
          <w:b/>
          <w:bCs/>
          <w:color w:val="000000" w:themeColor="text1"/>
          <w:kern w:val="0"/>
          <w:sz w:val="28"/>
          <w:szCs w:val="28"/>
          <w:u w:val="single"/>
        </w:rPr>
        <w:t>（一般演題と症例報告のみ）</w:t>
      </w:r>
      <w:r w:rsidRPr="00F5031C">
        <w:rPr>
          <w:rFonts w:ascii="Times New Roman" w:eastAsia="ＭＳ 明朝" w:hAnsi="Times New Roman" w:cs="Times New Roman" w:hint="eastAsia"/>
          <w:b/>
          <w:bCs/>
          <w:color w:val="000000" w:themeColor="text1"/>
          <w:kern w:val="0"/>
          <w:sz w:val="28"/>
          <w:szCs w:val="28"/>
        </w:rPr>
        <w:t>を明記ください。</w:t>
      </w:r>
    </w:p>
    <w:p w14:paraId="52A34CBA" w14:textId="77777777" w:rsidR="00BF316D" w:rsidRPr="00F5031C" w:rsidRDefault="00BF316D" w:rsidP="00E73D00">
      <w:pPr>
        <w:widowControl/>
        <w:spacing w:line="440" w:lineRule="exact"/>
        <w:rPr>
          <w:rFonts w:ascii="Times New Roman" w:eastAsia="ＭＳ 明朝" w:hAnsi="Times New Roman" w:cs="Times New Roman"/>
          <w:b/>
          <w:bCs/>
          <w:color w:val="000000" w:themeColor="text1"/>
          <w:kern w:val="0"/>
          <w:sz w:val="24"/>
        </w:rPr>
      </w:pPr>
    </w:p>
    <w:p w14:paraId="0434A5DC" w14:textId="45CC8D85" w:rsidR="00FD5F67" w:rsidRPr="00F5031C" w:rsidRDefault="00FD5F67" w:rsidP="00BF316D">
      <w:pPr>
        <w:widowControl/>
        <w:spacing w:line="440" w:lineRule="exact"/>
        <w:ind w:leftChars="135" w:left="283"/>
        <w:jc w:val="left"/>
        <w:rPr>
          <w:rFonts w:ascii="Times New Roman" w:eastAsia="ＭＳ 明朝" w:hAnsi="Times New Roman" w:cs="Times New Roman"/>
          <w:b/>
          <w:bCs/>
          <w:color w:val="000000" w:themeColor="text1"/>
          <w:kern w:val="0"/>
          <w:sz w:val="24"/>
        </w:rPr>
      </w:pPr>
      <w:r w:rsidRPr="00F5031C">
        <w:rPr>
          <w:rFonts w:ascii="Times New Roman" w:eastAsia="ＭＳ 明朝" w:hAnsi="Times New Roman" w:cs="Times New Roman"/>
          <w:b/>
          <w:bCs/>
          <w:color w:val="000000" w:themeColor="text1"/>
          <w:kern w:val="0"/>
          <w:sz w:val="24"/>
        </w:rPr>
        <w:t>・演題名は全て大文字</w:t>
      </w:r>
      <w:r w:rsidR="0081571F" w:rsidRPr="00F5031C">
        <w:rPr>
          <w:rFonts w:ascii="Times New Roman" w:eastAsia="ＭＳ 明朝" w:hAnsi="Times New Roman" w:cs="Times New Roman" w:hint="eastAsia"/>
          <w:b/>
          <w:bCs/>
          <w:color w:val="000000" w:themeColor="text1"/>
          <w:kern w:val="0"/>
          <w:sz w:val="24"/>
        </w:rPr>
        <w:t>で、太字</w:t>
      </w:r>
      <w:r w:rsidRPr="00F5031C">
        <w:rPr>
          <w:rFonts w:ascii="Times New Roman" w:eastAsia="ＭＳ 明朝" w:hAnsi="Times New Roman" w:cs="Times New Roman"/>
          <w:b/>
          <w:bCs/>
          <w:color w:val="000000" w:themeColor="text1"/>
          <w:kern w:val="0"/>
          <w:sz w:val="24"/>
        </w:rPr>
        <w:t>表記</w:t>
      </w:r>
      <w:r w:rsidRPr="00F5031C">
        <w:rPr>
          <w:rFonts w:ascii="Times New Roman" w:eastAsia="ＭＳ 明朝" w:hAnsi="Times New Roman" w:cs="Times New Roman"/>
          <w:b/>
          <w:bCs/>
          <w:color w:val="000000" w:themeColor="text1"/>
          <w:kern w:val="0"/>
          <w:sz w:val="24"/>
        </w:rPr>
        <w:br/>
      </w:r>
      <w:r w:rsidRPr="00F5031C">
        <w:rPr>
          <w:rFonts w:ascii="Times New Roman" w:eastAsia="ＭＳ 明朝" w:hAnsi="Times New Roman" w:cs="Times New Roman"/>
          <w:b/>
          <w:bCs/>
          <w:color w:val="000000" w:themeColor="text1"/>
          <w:kern w:val="0"/>
          <w:sz w:val="24"/>
        </w:rPr>
        <w:t>・著者名は姓を全表記し、名は頭文字のみ（例：</w:t>
      </w:r>
      <w:r w:rsidRPr="00F5031C">
        <w:rPr>
          <w:rFonts w:ascii="Times New Roman" w:eastAsia="ＭＳ 明朝" w:hAnsi="Times New Roman" w:cs="Times New Roman"/>
          <w:b/>
          <w:bCs/>
          <w:color w:val="000000" w:themeColor="text1"/>
          <w:kern w:val="0"/>
          <w:sz w:val="24"/>
        </w:rPr>
        <w:t>Sango K)</w:t>
      </w:r>
    </w:p>
    <w:p w14:paraId="66A20DBA" w14:textId="7F8EF77B" w:rsidR="009A2389" w:rsidRPr="00F5031C" w:rsidRDefault="00FD5F67" w:rsidP="00BF316D">
      <w:pPr>
        <w:widowControl/>
        <w:spacing w:line="440" w:lineRule="exact"/>
        <w:ind w:leftChars="135" w:left="283"/>
        <w:jc w:val="left"/>
        <w:rPr>
          <w:rFonts w:ascii="Times New Roman" w:eastAsia="ＭＳ 明朝" w:hAnsi="Times New Roman" w:cs="Times New Roman"/>
          <w:b/>
          <w:bCs/>
          <w:color w:val="000000" w:themeColor="text1"/>
          <w:kern w:val="0"/>
          <w:sz w:val="24"/>
        </w:rPr>
      </w:pPr>
      <w:r w:rsidRPr="00F5031C">
        <w:rPr>
          <w:rFonts w:ascii="Times New Roman" w:eastAsia="ＭＳ 明朝" w:hAnsi="Times New Roman" w:cs="Times New Roman"/>
          <w:b/>
          <w:bCs/>
          <w:color w:val="000000" w:themeColor="text1"/>
          <w:kern w:val="0"/>
          <w:sz w:val="24"/>
        </w:rPr>
        <w:t>・所属施設名（大学・科など）、県名、国名</w:t>
      </w:r>
      <w:r w:rsidR="0081571F" w:rsidRPr="00F5031C">
        <w:rPr>
          <w:rFonts w:ascii="Times New Roman" w:eastAsia="ＭＳ 明朝" w:hAnsi="Times New Roman" w:cs="Times New Roman" w:hint="eastAsia"/>
          <w:b/>
          <w:bCs/>
          <w:color w:val="000000" w:themeColor="text1"/>
          <w:kern w:val="0"/>
          <w:sz w:val="24"/>
        </w:rPr>
        <w:t>は</w:t>
      </w:r>
      <w:r w:rsidR="004C2D6F" w:rsidRPr="00F5031C">
        <w:rPr>
          <w:rFonts w:ascii="Times New Roman" w:eastAsia="ＭＳ 明朝" w:hAnsi="Times New Roman" w:cs="Times New Roman" w:hint="eastAsia"/>
          <w:b/>
          <w:bCs/>
          <w:color w:val="000000" w:themeColor="text1"/>
          <w:kern w:val="0"/>
          <w:sz w:val="24"/>
        </w:rPr>
        <w:t>イタリック</w:t>
      </w:r>
      <w:r w:rsidR="0081571F" w:rsidRPr="00F5031C">
        <w:rPr>
          <w:rFonts w:ascii="Times New Roman" w:eastAsia="ＭＳ 明朝" w:hAnsi="Times New Roman" w:cs="Times New Roman"/>
          <w:b/>
          <w:bCs/>
          <w:color w:val="000000" w:themeColor="text1"/>
          <w:kern w:val="0"/>
          <w:sz w:val="24"/>
        </w:rPr>
        <w:t>表記</w:t>
      </w:r>
    </w:p>
    <w:p w14:paraId="5FA9AA0E" w14:textId="5088C711" w:rsidR="00BF316D" w:rsidRPr="00F5031C" w:rsidRDefault="00FD5F67" w:rsidP="00BF316D">
      <w:pPr>
        <w:widowControl/>
        <w:spacing w:line="440" w:lineRule="exact"/>
        <w:ind w:leftChars="135" w:left="283"/>
        <w:jc w:val="left"/>
        <w:rPr>
          <w:rFonts w:ascii="Times New Roman" w:eastAsia="ＭＳ 明朝" w:hAnsi="Times New Roman" w:cs="Times New Roman"/>
          <w:b/>
          <w:bCs/>
          <w:i/>
          <w:iCs/>
          <w:color w:val="000000" w:themeColor="text1"/>
          <w:kern w:val="0"/>
          <w:sz w:val="24"/>
        </w:rPr>
      </w:pPr>
      <w:r w:rsidRPr="00F5031C">
        <w:rPr>
          <w:rFonts w:ascii="Times New Roman" w:eastAsia="ＭＳ 明朝" w:hAnsi="Times New Roman" w:cs="Times New Roman"/>
          <w:b/>
          <w:bCs/>
          <w:color w:val="000000" w:themeColor="text1"/>
          <w:kern w:val="0"/>
          <w:sz w:val="24"/>
        </w:rPr>
        <w:t>（例：</w:t>
      </w:r>
      <w:r w:rsidR="00E87B68" w:rsidRPr="006A0AFF">
        <w:rPr>
          <w:rFonts w:ascii="Times New Roman" w:eastAsia="ＭＳ 明朝" w:hAnsi="Times New Roman" w:cs="Times New Roman" w:hint="eastAsia"/>
          <w:b/>
          <w:bCs/>
          <w:i/>
          <w:iCs/>
          <w:color w:val="000000" w:themeColor="text1"/>
          <w:kern w:val="0"/>
          <w:sz w:val="24"/>
          <w:vertAlign w:val="superscript"/>
        </w:rPr>
        <w:t>１</w:t>
      </w:r>
      <w:r w:rsidRPr="00F5031C">
        <w:rPr>
          <w:rFonts w:ascii="Times New Roman" w:eastAsia="ＭＳ 明朝" w:hAnsi="Times New Roman" w:cs="Times New Roman"/>
          <w:b/>
          <w:bCs/>
          <w:i/>
          <w:iCs/>
          <w:color w:val="000000" w:themeColor="text1"/>
          <w:kern w:val="0"/>
          <w:sz w:val="24"/>
        </w:rPr>
        <w:t xml:space="preserve">Department of Neurology, Nagoya University Graduate School of </w:t>
      </w:r>
    </w:p>
    <w:p w14:paraId="057E6649" w14:textId="47E4A43B" w:rsidR="00FD5F67" w:rsidRPr="00F5031C" w:rsidRDefault="00FD5F67" w:rsidP="00BF316D">
      <w:pPr>
        <w:widowControl/>
        <w:spacing w:line="440" w:lineRule="exact"/>
        <w:ind w:leftChars="135" w:left="283" w:firstLineChars="250" w:firstLine="602"/>
        <w:jc w:val="left"/>
        <w:rPr>
          <w:rFonts w:ascii="Times New Roman" w:eastAsia="ＭＳ 明朝" w:hAnsi="Times New Roman" w:cs="Times New Roman"/>
          <w:b/>
          <w:bCs/>
          <w:color w:val="000000" w:themeColor="text1"/>
          <w:kern w:val="0"/>
          <w:sz w:val="24"/>
        </w:rPr>
      </w:pPr>
      <w:r w:rsidRPr="00F5031C">
        <w:rPr>
          <w:rFonts w:ascii="Times New Roman" w:eastAsia="ＭＳ 明朝" w:hAnsi="Times New Roman" w:cs="Times New Roman"/>
          <w:b/>
          <w:bCs/>
          <w:i/>
          <w:iCs/>
          <w:color w:val="000000" w:themeColor="text1"/>
          <w:kern w:val="0"/>
          <w:sz w:val="24"/>
        </w:rPr>
        <w:t>Medicine, Aichi, Japan</w:t>
      </w:r>
      <w:r w:rsidRPr="00F5031C">
        <w:rPr>
          <w:rFonts w:ascii="Times New Roman" w:eastAsia="ＭＳ 明朝" w:hAnsi="Times New Roman" w:cs="Times New Roman"/>
          <w:b/>
          <w:bCs/>
          <w:color w:val="000000" w:themeColor="text1"/>
          <w:kern w:val="0"/>
          <w:sz w:val="24"/>
        </w:rPr>
        <w:t> </w:t>
      </w:r>
      <w:r w:rsidRPr="00F5031C">
        <w:rPr>
          <w:rFonts w:ascii="Times New Roman" w:eastAsia="ＭＳ 明朝" w:hAnsi="Times New Roman" w:cs="Times New Roman"/>
          <w:b/>
          <w:bCs/>
          <w:color w:val="000000" w:themeColor="text1"/>
          <w:kern w:val="0"/>
          <w:sz w:val="24"/>
        </w:rPr>
        <w:t>）</w:t>
      </w:r>
      <w:r w:rsidR="004B0CE8" w:rsidRPr="004E77D4">
        <w:rPr>
          <w:rFonts w:ascii="Times New Roman" w:eastAsia="ＭＳ 明朝" w:hAnsi="Times New Roman" w:cs="Times New Roman"/>
          <w:b/>
          <w:bCs/>
          <w:color w:val="000000" w:themeColor="text1"/>
          <w:kern w:val="0"/>
          <w:sz w:val="24"/>
        </w:rPr>
        <w:t>1</w:t>
      </w:r>
      <w:r w:rsidR="004B0CE8" w:rsidRPr="004E77D4">
        <w:rPr>
          <w:rFonts w:ascii="Times New Roman" w:eastAsia="ＭＳ 明朝" w:hAnsi="Times New Roman" w:cs="Times New Roman" w:hint="eastAsia"/>
          <w:b/>
          <w:bCs/>
          <w:color w:val="000000" w:themeColor="text1"/>
          <w:kern w:val="0"/>
          <w:sz w:val="24"/>
        </w:rPr>
        <w:t>施設でも番号を付ける</w:t>
      </w:r>
      <w:r w:rsidRPr="006A0AFF">
        <w:rPr>
          <w:rFonts w:ascii="Times New Roman" w:eastAsia="ＭＳ 明朝" w:hAnsi="Times New Roman" w:cs="Times New Roman" w:hint="eastAsia"/>
          <w:b/>
          <w:bCs/>
          <w:color w:val="000000" w:themeColor="text1"/>
          <w:kern w:val="0"/>
          <w:sz w:val="24"/>
        </w:rPr>
        <w:br/>
      </w:r>
      <w:r w:rsidRPr="00F5031C">
        <w:rPr>
          <w:rFonts w:ascii="Times New Roman" w:eastAsia="ＭＳ 明朝" w:hAnsi="Times New Roman" w:cs="Times New Roman"/>
          <w:b/>
          <w:bCs/>
          <w:color w:val="000000" w:themeColor="text1"/>
          <w:kern w:val="0"/>
          <w:sz w:val="24"/>
        </w:rPr>
        <w:t>・単語数（本文</w:t>
      </w:r>
      <w:r w:rsidRPr="00F5031C">
        <w:rPr>
          <w:rFonts w:ascii="Times New Roman" w:eastAsia="ＭＳ 明朝" w:hAnsi="Times New Roman" w:cs="Times New Roman"/>
          <w:b/>
          <w:bCs/>
          <w:color w:val="000000" w:themeColor="text1"/>
          <w:kern w:val="0"/>
          <w:sz w:val="24"/>
        </w:rPr>
        <w:t xml:space="preserve">200 </w:t>
      </w:r>
      <w:r w:rsidRPr="00F5031C">
        <w:rPr>
          <w:rFonts w:ascii="Times New Roman" w:eastAsia="ＭＳ 明朝" w:hAnsi="Times New Roman" w:cs="Times New Roman"/>
          <w:b/>
          <w:bCs/>
          <w:color w:val="000000" w:themeColor="text1"/>
          <w:kern w:val="0"/>
          <w:sz w:val="24"/>
        </w:rPr>
        <w:t>語～</w:t>
      </w:r>
      <w:r w:rsidRPr="00F5031C">
        <w:rPr>
          <w:rFonts w:ascii="Times New Roman" w:eastAsia="ＭＳ 明朝" w:hAnsi="Times New Roman" w:cs="Times New Roman"/>
          <w:b/>
          <w:bCs/>
          <w:color w:val="000000" w:themeColor="text1"/>
          <w:kern w:val="0"/>
          <w:sz w:val="24"/>
        </w:rPr>
        <w:t>300</w:t>
      </w:r>
      <w:r w:rsidRPr="00F5031C">
        <w:rPr>
          <w:rFonts w:ascii="Times New Roman" w:eastAsia="ＭＳ 明朝" w:hAnsi="Times New Roman" w:cs="Times New Roman"/>
          <w:b/>
          <w:bCs/>
          <w:color w:val="000000" w:themeColor="text1"/>
          <w:kern w:val="0"/>
          <w:sz w:val="24"/>
        </w:rPr>
        <w:t>語程度）図表は</w:t>
      </w:r>
      <w:r w:rsidR="00BD2639" w:rsidRPr="00F5031C">
        <w:rPr>
          <w:rFonts w:ascii="Times New Roman" w:eastAsia="ＭＳ 明朝" w:hAnsi="Times New Roman" w:cs="Times New Roman" w:hint="eastAsia"/>
          <w:b/>
          <w:bCs/>
          <w:color w:val="000000" w:themeColor="text1"/>
          <w:kern w:val="0"/>
          <w:sz w:val="24"/>
        </w:rPr>
        <w:t>なし</w:t>
      </w:r>
    </w:p>
    <w:p w14:paraId="6FA2AAC5" w14:textId="1BC82D19" w:rsidR="0087756A" w:rsidRPr="00F5031C" w:rsidRDefault="0087756A" w:rsidP="0087756A">
      <w:pPr>
        <w:widowControl/>
        <w:spacing w:line="440" w:lineRule="exact"/>
        <w:ind w:leftChars="135" w:left="283"/>
        <w:jc w:val="left"/>
        <w:rPr>
          <w:rFonts w:ascii="Times New Roman" w:eastAsia="ＭＳ 明朝" w:hAnsi="Times New Roman" w:cs="Times New Roman"/>
          <w:b/>
          <w:bCs/>
          <w:color w:val="000000" w:themeColor="text1"/>
          <w:kern w:val="0"/>
          <w:sz w:val="24"/>
        </w:rPr>
      </w:pPr>
      <w:r w:rsidRPr="00F5031C">
        <w:rPr>
          <w:rFonts w:ascii="Times New Roman" w:eastAsia="ＭＳ 明朝" w:hAnsi="Times New Roman" w:cs="Times New Roman" w:hint="eastAsia"/>
          <w:b/>
          <w:bCs/>
          <w:color w:val="000000" w:themeColor="text1"/>
          <w:kern w:val="0"/>
          <w:sz w:val="24"/>
        </w:rPr>
        <w:t>・</w:t>
      </w:r>
      <w:r w:rsidRPr="00F5031C">
        <w:rPr>
          <w:rFonts w:ascii="Times New Roman" w:eastAsia="ＭＳ 明朝" w:hAnsi="Times New Roman" w:cs="Times New Roman"/>
          <w:b/>
          <w:bCs/>
          <w:color w:val="000000" w:themeColor="text1"/>
          <w:kern w:val="0"/>
          <w:sz w:val="24"/>
        </w:rPr>
        <w:t>文字のフォント</w:t>
      </w:r>
      <w:r w:rsidRPr="00F5031C">
        <w:rPr>
          <w:rFonts w:ascii="Times New Roman" w:eastAsia="ＭＳ 明朝" w:hAnsi="Times New Roman" w:cs="Times New Roman"/>
          <w:b/>
          <w:bCs/>
          <w:color w:val="000000" w:themeColor="text1"/>
          <w:kern w:val="0"/>
          <w:sz w:val="24"/>
        </w:rPr>
        <w:t>Times New Roman</w:t>
      </w:r>
      <w:r w:rsidRPr="00F5031C">
        <w:rPr>
          <w:rFonts w:ascii="Times New Roman" w:eastAsia="ＭＳ 明朝" w:hAnsi="Times New Roman" w:cs="Times New Roman"/>
          <w:b/>
          <w:bCs/>
          <w:color w:val="000000" w:themeColor="text1"/>
          <w:kern w:val="0"/>
          <w:sz w:val="24"/>
        </w:rPr>
        <w:t>、ポイント</w:t>
      </w:r>
      <w:r w:rsidRPr="00F5031C">
        <w:rPr>
          <w:rFonts w:ascii="Times New Roman" w:eastAsia="ＭＳ 明朝" w:hAnsi="Times New Roman" w:cs="Times New Roman"/>
          <w:b/>
          <w:bCs/>
          <w:color w:val="000000" w:themeColor="text1"/>
          <w:kern w:val="0"/>
          <w:sz w:val="24"/>
        </w:rPr>
        <w:t>12</w:t>
      </w:r>
    </w:p>
    <w:p w14:paraId="5F7C2704" w14:textId="0330ED10" w:rsidR="00BF316D" w:rsidRDefault="00FD5F67" w:rsidP="00BF316D">
      <w:pPr>
        <w:widowControl/>
        <w:spacing w:line="440" w:lineRule="exact"/>
        <w:ind w:leftChars="135" w:left="283"/>
        <w:jc w:val="left"/>
        <w:rPr>
          <w:rFonts w:ascii="Times New Roman" w:eastAsia="ＭＳ 明朝" w:hAnsi="Times New Roman" w:cs="Times New Roman"/>
          <w:b/>
          <w:bCs/>
          <w:color w:val="000000" w:themeColor="text1"/>
          <w:kern w:val="0"/>
          <w:sz w:val="24"/>
        </w:rPr>
      </w:pPr>
      <w:r w:rsidRPr="00F5031C">
        <w:rPr>
          <w:rFonts w:ascii="Times New Roman" w:eastAsia="ＭＳ 明朝" w:hAnsi="Times New Roman" w:cs="Times New Roman"/>
          <w:b/>
          <w:bCs/>
          <w:color w:val="000000" w:themeColor="text1"/>
          <w:kern w:val="0"/>
          <w:sz w:val="24"/>
        </w:rPr>
        <w:t>・</w:t>
      </w:r>
      <w:r w:rsidR="009A2389" w:rsidRPr="00F5031C">
        <w:rPr>
          <w:rFonts w:ascii="Times New Roman" w:eastAsia="ＭＳ 明朝" w:hAnsi="Times New Roman" w:cs="Times New Roman" w:hint="eastAsia"/>
          <w:b/>
          <w:bCs/>
          <w:color w:val="000000" w:themeColor="text1"/>
          <w:kern w:val="0"/>
          <w:sz w:val="24"/>
        </w:rPr>
        <w:t>本文は</w:t>
      </w:r>
      <w:r w:rsidR="00BF316D" w:rsidRPr="00F5031C">
        <w:rPr>
          <w:rFonts w:ascii="Times New Roman" w:eastAsia="ＭＳ 明朝" w:hAnsi="Times New Roman" w:cs="Times New Roman" w:hint="eastAsia"/>
          <w:b/>
          <w:bCs/>
          <w:color w:val="000000" w:themeColor="text1"/>
          <w:kern w:val="0"/>
          <w:sz w:val="24"/>
        </w:rPr>
        <w:t>、内容によって下記の項目</w:t>
      </w:r>
      <w:r w:rsidR="0081571F" w:rsidRPr="00F5031C">
        <w:rPr>
          <w:rFonts w:ascii="Times New Roman" w:eastAsia="ＭＳ 明朝" w:hAnsi="Times New Roman" w:cs="Times New Roman" w:hint="eastAsia"/>
          <w:b/>
          <w:bCs/>
          <w:color w:val="000000" w:themeColor="text1"/>
          <w:kern w:val="0"/>
          <w:sz w:val="24"/>
        </w:rPr>
        <w:t>（太字</w:t>
      </w:r>
      <w:r w:rsidR="0081571F" w:rsidRPr="00F5031C">
        <w:rPr>
          <w:rFonts w:ascii="Times New Roman" w:eastAsia="ＭＳ 明朝" w:hAnsi="Times New Roman" w:cs="Times New Roman"/>
          <w:b/>
          <w:bCs/>
          <w:color w:val="000000" w:themeColor="text1"/>
          <w:kern w:val="0"/>
          <w:sz w:val="24"/>
        </w:rPr>
        <w:t>表記</w:t>
      </w:r>
      <w:r w:rsidR="0081571F" w:rsidRPr="00F5031C">
        <w:rPr>
          <w:rFonts w:ascii="Times New Roman" w:eastAsia="ＭＳ 明朝" w:hAnsi="Times New Roman" w:cs="Times New Roman" w:hint="eastAsia"/>
          <w:b/>
          <w:bCs/>
          <w:color w:val="000000" w:themeColor="text1"/>
          <w:kern w:val="0"/>
          <w:sz w:val="24"/>
        </w:rPr>
        <w:t>）</w:t>
      </w:r>
      <w:r w:rsidR="00BF316D" w:rsidRPr="00F5031C">
        <w:rPr>
          <w:rFonts w:ascii="Times New Roman" w:eastAsia="ＭＳ 明朝" w:hAnsi="Times New Roman" w:cs="Times New Roman" w:hint="eastAsia"/>
          <w:b/>
          <w:bCs/>
          <w:color w:val="000000" w:themeColor="text1"/>
          <w:kern w:val="0"/>
          <w:sz w:val="24"/>
        </w:rPr>
        <w:t>で区切</w:t>
      </w:r>
      <w:r w:rsidR="00211797" w:rsidRPr="00F5031C">
        <w:rPr>
          <w:rFonts w:ascii="Times New Roman" w:eastAsia="ＭＳ 明朝" w:hAnsi="Times New Roman" w:cs="Times New Roman" w:hint="eastAsia"/>
          <w:b/>
          <w:bCs/>
          <w:color w:val="000000" w:themeColor="text1"/>
          <w:kern w:val="0"/>
          <w:sz w:val="24"/>
        </w:rPr>
        <w:t>ること</w:t>
      </w:r>
    </w:p>
    <w:p w14:paraId="0619CC3F" w14:textId="77777777" w:rsidR="006A0AFF" w:rsidRPr="006A0AFF" w:rsidRDefault="008F4B59" w:rsidP="006A0AFF">
      <w:pPr>
        <w:widowControl/>
        <w:spacing w:line="440" w:lineRule="exact"/>
        <w:ind w:leftChars="135" w:left="283" w:firstLineChars="100" w:firstLine="241"/>
        <w:jc w:val="left"/>
        <w:rPr>
          <w:rFonts w:ascii="Times New Roman" w:eastAsia="ＭＳ 明朝" w:hAnsi="Times New Roman" w:cs="Times New Roman"/>
          <w:b/>
          <w:bCs/>
          <w:color w:val="000000" w:themeColor="text1"/>
          <w:kern w:val="0"/>
          <w:sz w:val="24"/>
        </w:rPr>
      </w:pPr>
      <w:r w:rsidRPr="005E78B6">
        <w:rPr>
          <w:rFonts w:ascii="Times New Roman" w:eastAsia="ＭＳ 明朝" w:hAnsi="Times New Roman" w:cs="Times New Roman" w:hint="eastAsia"/>
          <w:b/>
          <w:bCs/>
          <w:color w:val="000000" w:themeColor="text1"/>
          <w:kern w:val="0"/>
          <w:sz w:val="24"/>
        </w:rPr>
        <w:t>【指定</w:t>
      </w:r>
      <w:r w:rsidRPr="005E78B6">
        <w:rPr>
          <w:rFonts w:ascii="Times New Roman" w:eastAsia="ＭＳ 明朝" w:hAnsi="Times New Roman" w:cs="Times New Roman"/>
          <w:b/>
          <w:bCs/>
          <w:color w:val="000000" w:themeColor="text1"/>
          <w:kern w:val="0"/>
          <w:sz w:val="24"/>
        </w:rPr>
        <w:t>演題</w:t>
      </w:r>
      <w:r w:rsidRPr="005E78B6">
        <w:rPr>
          <w:rFonts w:ascii="Times New Roman" w:eastAsia="ＭＳ 明朝" w:hAnsi="Times New Roman" w:cs="Times New Roman" w:hint="eastAsia"/>
          <w:b/>
          <w:bCs/>
          <w:color w:val="000000" w:themeColor="text1"/>
          <w:kern w:val="0"/>
          <w:sz w:val="24"/>
        </w:rPr>
        <w:t>（特別講演、教育講演、シンポジウム等）】区切り不要</w:t>
      </w:r>
    </w:p>
    <w:p w14:paraId="31BB8211" w14:textId="72E63F5D" w:rsidR="00FD5F67" w:rsidRPr="006A0AFF" w:rsidRDefault="00BF316D" w:rsidP="006A0AFF">
      <w:pPr>
        <w:widowControl/>
        <w:spacing w:line="440" w:lineRule="exact"/>
        <w:ind w:leftChars="135" w:left="283" w:firstLineChars="100" w:firstLine="241"/>
        <w:jc w:val="left"/>
        <w:rPr>
          <w:rFonts w:ascii="Times New Roman" w:eastAsia="ＭＳ 明朝" w:hAnsi="Times New Roman" w:cs="Times New Roman"/>
          <w:b/>
          <w:bCs/>
          <w:color w:val="0432FF"/>
          <w:kern w:val="0"/>
          <w:sz w:val="24"/>
        </w:rPr>
      </w:pPr>
      <w:r w:rsidRPr="00F5031C">
        <w:rPr>
          <w:rFonts w:ascii="Times New Roman" w:eastAsia="ＭＳ 明朝" w:hAnsi="Times New Roman" w:cs="Times New Roman" w:hint="eastAsia"/>
          <w:b/>
          <w:bCs/>
          <w:color w:val="000000" w:themeColor="text1"/>
          <w:kern w:val="0"/>
          <w:sz w:val="24"/>
        </w:rPr>
        <w:t>【</w:t>
      </w:r>
      <w:r w:rsidR="00FD5F67" w:rsidRPr="00F5031C">
        <w:rPr>
          <w:rFonts w:ascii="Times New Roman" w:eastAsia="ＭＳ 明朝" w:hAnsi="Times New Roman" w:cs="Times New Roman" w:hint="eastAsia"/>
          <w:b/>
          <w:bCs/>
          <w:color w:val="000000" w:themeColor="text1"/>
          <w:kern w:val="0"/>
          <w:sz w:val="24"/>
        </w:rPr>
        <w:t>一</w:t>
      </w:r>
      <w:r w:rsidR="00FD5F67" w:rsidRPr="00F5031C">
        <w:rPr>
          <w:rFonts w:ascii="Times New Roman" w:eastAsia="ＭＳ 明朝" w:hAnsi="Times New Roman" w:cs="Times New Roman"/>
          <w:b/>
          <w:bCs/>
          <w:color w:val="000000" w:themeColor="text1"/>
          <w:kern w:val="0"/>
          <w:sz w:val="24"/>
        </w:rPr>
        <w:t>般演題</w:t>
      </w:r>
      <w:r w:rsidRPr="00F5031C">
        <w:rPr>
          <w:rFonts w:ascii="Times New Roman" w:eastAsia="ＭＳ 明朝" w:hAnsi="Times New Roman" w:cs="Times New Roman" w:hint="eastAsia"/>
          <w:b/>
          <w:bCs/>
          <w:color w:val="000000" w:themeColor="text1"/>
          <w:kern w:val="0"/>
          <w:sz w:val="24"/>
        </w:rPr>
        <w:t>】</w:t>
      </w:r>
      <w:r w:rsidR="00FD5F67" w:rsidRPr="00F5031C">
        <w:rPr>
          <w:rFonts w:ascii="Times New Roman" w:eastAsia="ＭＳ 明朝" w:hAnsi="Times New Roman" w:cs="Times New Roman"/>
          <w:b/>
          <w:bCs/>
          <w:color w:val="000000" w:themeColor="text1"/>
          <w:kern w:val="0"/>
          <w:sz w:val="24"/>
        </w:rPr>
        <w:t>Background and Aims, Methods, Results, Interpretation</w:t>
      </w:r>
    </w:p>
    <w:p w14:paraId="4620F614" w14:textId="13549413" w:rsidR="00FD5F67" w:rsidRPr="00F5031C" w:rsidRDefault="00BF316D" w:rsidP="00211797">
      <w:pPr>
        <w:widowControl/>
        <w:spacing w:line="440" w:lineRule="exact"/>
        <w:ind w:leftChars="252" w:left="1975" w:hangingChars="600" w:hanging="1446"/>
        <w:jc w:val="left"/>
        <w:rPr>
          <w:rFonts w:ascii="Times New Roman" w:eastAsia="ＭＳ 明朝" w:hAnsi="Times New Roman" w:cs="Times New Roman"/>
          <w:b/>
          <w:bCs/>
          <w:color w:val="000000" w:themeColor="text1"/>
          <w:kern w:val="0"/>
          <w:sz w:val="24"/>
        </w:rPr>
      </w:pPr>
      <w:r w:rsidRPr="00F5031C">
        <w:rPr>
          <w:rFonts w:ascii="Times New Roman" w:eastAsia="ＭＳ 明朝" w:hAnsi="Times New Roman" w:cs="Times New Roman" w:hint="eastAsia"/>
          <w:b/>
          <w:bCs/>
          <w:color w:val="000000" w:themeColor="text1"/>
          <w:kern w:val="0"/>
          <w:sz w:val="24"/>
        </w:rPr>
        <w:t>【</w:t>
      </w:r>
      <w:r w:rsidR="00FD5F67" w:rsidRPr="00F5031C">
        <w:rPr>
          <w:rFonts w:ascii="Times New Roman" w:eastAsia="ＭＳ 明朝" w:hAnsi="Times New Roman" w:cs="Times New Roman"/>
          <w:b/>
          <w:bCs/>
          <w:color w:val="000000" w:themeColor="text1"/>
          <w:kern w:val="0"/>
          <w:sz w:val="24"/>
        </w:rPr>
        <w:t>症例報告</w:t>
      </w:r>
      <w:r w:rsidRPr="00F5031C">
        <w:rPr>
          <w:rFonts w:ascii="Times New Roman" w:eastAsia="ＭＳ 明朝" w:hAnsi="Times New Roman" w:cs="Times New Roman" w:hint="eastAsia"/>
          <w:b/>
          <w:bCs/>
          <w:color w:val="000000" w:themeColor="text1"/>
          <w:kern w:val="0"/>
          <w:sz w:val="24"/>
        </w:rPr>
        <w:t>】</w:t>
      </w:r>
      <w:r w:rsidR="00FD5F67" w:rsidRPr="00F5031C">
        <w:rPr>
          <w:rFonts w:ascii="Times New Roman" w:eastAsia="ＭＳ 明朝" w:hAnsi="Times New Roman" w:cs="Times New Roman"/>
          <w:b/>
          <w:bCs/>
          <w:color w:val="000000" w:themeColor="text1"/>
          <w:kern w:val="0"/>
          <w:sz w:val="24"/>
        </w:rPr>
        <w:t>Background and Aims, Patients (or Patient 1, Patient 2,---)</w:t>
      </w:r>
      <w:r w:rsidR="00211797" w:rsidRPr="00F5031C">
        <w:rPr>
          <w:rFonts w:ascii="Times New Roman" w:eastAsia="ＭＳ 明朝" w:hAnsi="Times New Roman" w:cs="Times New Roman"/>
          <w:b/>
          <w:bCs/>
          <w:color w:val="000000" w:themeColor="text1"/>
          <w:kern w:val="0"/>
          <w:sz w:val="24"/>
        </w:rPr>
        <w:t>, Results, Interpretation</w:t>
      </w:r>
    </w:p>
    <w:p w14:paraId="6EBAF47A" w14:textId="03D18881" w:rsidR="00BD2639" w:rsidRPr="00F5031C" w:rsidRDefault="00BD2639" w:rsidP="004E5C83">
      <w:pPr>
        <w:widowControl/>
        <w:spacing w:line="440" w:lineRule="exact"/>
        <w:ind w:leftChars="135" w:left="283"/>
        <w:rPr>
          <w:rFonts w:ascii="Times New Roman" w:eastAsia="ＭＳ 明朝" w:hAnsi="Times New Roman" w:cs="Times New Roman"/>
          <w:color w:val="000000" w:themeColor="text1"/>
          <w:kern w:val="0"/>
          <w:sz w:val="20"/>
          <w:szCs w:val="20"/>
        </w:rPr>
      </w:pPr>
      <w:r w:rsidRPr="00F5031C">
        <w:rPr>
          <w:rFonts w:ascii="Times New Roman" w:eastAsia="ＭＳ 明朝" w:hAnsi="Times New Roman" w:cs="Times New Roman" w:hint="eastAsia"/>
          <w:b/>
          <w:bCs/>
          <w:color w:val="000000" w:themeColor="text1"/>
          <w:kern w:val="0"/>
          <w:sz w:val="24"/>
        </w:rPr>
        <w:t>・文献、</w:t>
      </w:r>
      <w:r w:rsidRPr="00F5031C">
        <w:rPr>
          <w:rFonts w:ascii="Times New Roman" w:eastAsia="ＭＳ 明朝" w:hAnsi="Times New Roman" w:cs="Times New Roman" w:hint="eastAsia"/>
          <w:b/>
          <w:bCs/>
          <w:color w:val="000000" w:themeColor="text1"/>
          <w:kern w:val="0"/>
          <w:sz w:val="24"/>
        </w:rPr>
        <w:t>key words</w:t>
      </w:r>
      <w:r w:rsidRPr="00F5031C">
        <w:rPr>
          <w:rFonts w:ascii="Times New Roman" w:eastAsia="ＭＳ 明朝" w:hAnsi="Times New Roman" w:cs="Times New Roman" w:hint="eastAsia"/>
          <w:b/>
          <w:bCs/>
          <w:color w:val="000000" w:themeColor="text1"/>
          <w:kern w:val="0"/>
          <w:sz w:val="24"/>
        </w:rPr>
        <w:t>はなし</w:t>
      </w:r>
    </w:p>
    <w:p w14:paraId="73C18A5F" w14:textId="68E8B9B6" w:rsidR="003108B1" w:rsidRPr="00F5031C" w:rsidRDefault="009A2389" w:rsidP="004E5C83">
      <w:pPr>
        <w:widowControl/>
        <w:spacing w:line="440" w:lineRule="exact"/>
        <w:ind w:leftChars="134" w:left="281" w:firstLine="2"/>
        <w:rPr>
          <w:rFonts w:ascii="ＭＳ 明朝" w:eastAsia="ＭＳ 明朝" w:hAnsi="ＭＳ 明朝" w:cs="ＭＳ Ｐゴシック"/>
          <w:b/>
          <w:bCs/>
          <w:color w:val="000000" w:themeColor="text1"/>
          <w:kern w:val="0"/>
          <w:sz w:val="24"/>
          <w:u w:val="single"/>
        </w:rPr>
      </w:pPr>
      <w:r w:rsidRPr="00F5031C">
        <w:rPr>
          <w:rFonts w:ascii="Times New Roman" w:eastAsia="ＭＳ 明朝" w:hAnsi="Times New Roman" w:cs="Times New Roman"/>
          <w:b/>
          <w:bCs/>
          <w:color w:val="000000" w:themeColor="text1"/>
          <w:kern w:val="0"/>
          <w:sz w:val="24"/>
        </w:rPr>
        <w:t>・英文については、必ず指導者の確認・承諾を得ること</w:t>
      </w:r>
      <w:r w:rsidR="00707926" w:rsidRPr="00F5031C">
        <w:rPr>
          <w:rFonts w:ascii="Times New Roman" w:eastAsia="ＭＳ 明朝" w:hAnsi="Times New Roman" w:cs="Times New Roman" w:hint="eastAsia"/>
          <w:b/>
          <w:bCs/>
          <w:color w:val="000000" w:themeColor="text1"/>
          <w:kern w:val="0"/>
          <w:sz w:val="24"/>
          <w:u w:val="single"/>
        </w:rPr>
        <w:t>（</w:t>
      </w:r>
      <w:r w:rsidR="00707926" w:rsidRPr="00F5031C">
        <w:rPr>
          <w:rFonts w:ascii="ＭＳ 明朝" w:eastAsia="ＭＳ 明朝" w:hAnsi="ＭＳ 明朝" w:cs="ＭＳ Ｐゴシック"/>
          <w:b/>
          <w:bCs/>
          <w:color w:val="000000" w:themeColor="text1"/>
          <w:kern w:val="0"/>
          <w:sz w:val="24"/>
          <w:u w:val="single"/>
        </w:rPr>
        <w:t>原則として、事務</w:t>
      </w:r>
    </w:p>
    <w:p w14:paraId="1B34E8C7" w14:textId="244565D3" w:rsidR="00707926" w:rsidRPr="00F5031C" w:rsidRDefault="00707926" w:rsidP="003108B1">
      <w:pPr>
        <w:widowControl/>
        <w:spacing w:line="440" w:lineRule="exact"/>
        <w:ind w:leftChars="200" w:left="420"/>
        <w:jc w:val="left"/>
        <w:rPr>
          <w:rFonts w:ascii="ＭＳ 明朝" w:eastAsia="ＭＳ 明朝" w:hAnsi="ＭＳ 明朝" w:cs="ＭＳ Ｐゴシック"/>
          <w:b/>
          <w:bCs/>
          <w:color w:val="000000" w:themeColor="text1"/>
          <w:kern w:val="0"/>
          <w:sz w:val="24"/>
        </w:rPr>
      </w:pPr>
      <w:r w:rsidRPr="00F5031C">
        <w:rPr>
          <w:rFonts w:ascii="ＭＳ 明朝" w:eastAsia="ＭＳ 明朝" w:hAnsi="ＭＳ 明朝" w:cs="ＭＳ Ｐゴシック"/>
          <w:b/>
          <w:bCs/>
          <w:color w:val="000000" w:themeColor="text1"/>
          <w:kern w:val="0"/>
          <w:sz w:val="24"/>
          <w:u w:val="single"/>
        </w:rPr>
        <w:t>局では原稿の校正は行いません。執筆者が抄録に関する全責任を負うものとします。</w:t>
      </w:r>
      <w:r w:rsidRPr="00F5031C">
        <w:rPr>
          <w:rFonts w:ascii="ＭＳ 明朝" w:eastAsia="ＭＳ 明朝" w:hAnsi="ＭＳ 明朝" w:cs="ＭＳ Ｐゴシック" w:hint="eastAsia"/>
          <w:b/>
          <w:bCs/>
          <w:color w:val="000000" w:themeColor="text1"/>
          <w:kern w:val="0"/>
          <w:sz w:val="24"/>
          <w:u w:val="single"/>
        </w:rPr>
        <w:t>）</w:t>
      </w:r>
    </w:p>
    <w:p w14:paraId="7F3374B1" w14:textId="15600E72" w:rsidR="00250D3D" w:rsidRDefault="00250D3D" w:rsidP="004E5C83">
      <w:pPr>
        <w:spacing w:line="440" w:lineRule="exact"/>
        <w:ind w:leftChars="135" w:left="283"/>
        <w:rPr>
          <w:rFonts w:ascii="Times New Roman" w:eastAsia="ＭＳ 明朝" w:hAnsi="Times New Roman" w:cs="Times New Roman"/>
          <w:b/>
          <w:bCs/>
          <w:color w:val="000000" w:themeColor="text1"/>
          <w:sz w:val="24"/>
        </w:rPr>
      </w:pPr>
      <w:r w:rsidRPr="00F5031C">
        <w:rPr>
          <w:rFonts w:ascii="Times New Roman" w:eastAsia="ＭＳ 明朝" w:hAnsi="Times New Roman" w:cs="Times New Roman" w:hint="eastAsia"/>
          <w:b/>
          <w:bCs/>
          <w:color w:val="000000" w:themeColor="text1"/>
          <w:sz w:val="24"/>
        </w:rPr>
        <w:t>・</w:t>
      </w:r>
      <w:r w:rsidR="00AD08B4" w:rsidRPr="00F5031C">
        <w:rPr>
          <w:rFonts w:ascii="Times New Roman" w:eastAsia="ＭＳ 明朝" w:hAnsi="Times New Roman" w:cs="Times New Roman" w:hint="eastAsia"/>
          <w:b/>
          <w:bCs/>
          <w:color w:val="000000" w:themeColor="text1"/>
          <w:sz w:val="24"/>
        </w:rPr>
        <w:t>見本をご参考ください。</w:t>
      </w:r>
    </w:p>
    <w:p w14:paraId="2E2E734E" w14:textId="77777777" w:rsidR="005E1DD5" w:rsidRPr="005E1DD5" w:rsidRDefault="005E1DD5" w:rsidP="005E1DD5">
      <w:pPr>
        <w:spacing w:line="440" w:lineRule="exact"/>
        <w:rPr>
          <w:rFonts w:ascii="Times New Roman" w:eastAsia="ＭＳ 明朝" w:hAnsi="Times New Roman" w:cs="Times New Roman"/>
          <w:b/>
          <w:bCs/>
          <w:color w:val="000000" w:themeColor="text1"/>
          <w:sz w:val="24"/>
        </w:rPr>
      </w:pPr>
    </w:p>
    <w:p w14:paraId="27A9D279" w14:textId="72CF6312" w:rsidR="00250D3D" w:rsidRDefault="00250D3D">
      <w:pPr>
        <w:rPr>
          <w:rFonts w:ascii="Times New Roman" w:eastAsia="ＭＳ 明朝" w:hAnsi="Times New Roman" w:cs="Times New Roman"/>
          <w:b/>
          <w:bCs/>
          <w:color w:val="FF0000"/>
          <w:kern w:val="0"/>
          <w:sz w:val="28"/>
          <w:szCs w:val="28"/>
        </w:rPr>
      </w:pPr>
    </w:p>
    <w:p w14:paraId="1918A181" w14:textId="60F87DFF" w:rsidR="00C67458" w:rsidRDefault="00C67458">
      <w:pPr>
        <w:rPr>
          <w:rFonts w:ascii="Times New Roman" w:eastAsia="ＭＳ 明朝" w:hAnsi="Times New Roman" w:cs="Times New Roman"/>
          <w:b/>
          <w:bCs/>
          <w:color w:val="FF0000"/>
          <w:kern w:val="0"/>
          <w:sz w:val="28"/>
          <w:szCs w:val="28"/>
        </w:rPr>
      </w:pPr>
    </w:p>
    <w:p w14:paraId="380678F4" w14:textId="6B5AEFE5" w:rsidR="00C67458" w:rsidRDefault="00C67458">
      <w:pPr>
        <w:rPr>
          <w:rFonts w:ascii="Times New Roman" w:eastAsia="ＭＳ 明朝" w:hAnsi="Times New Roman" w:cs="Times New Roman"/>
          <w:b/>
          <w:bCs/>
          <w:color w:val="FF0000"/>
          <w:kern w:val="0"/>
          <w:sz w:val="28"/>
          <w:szCs w:val="28"/>
        </w:rPr>
      </w:pPr>
    </w:p>
    <w:p w14:paraId="24DCFC71" w14:textId="6167BFC2" w:rsidR="00E73D00" w:rsidRDefault="00E73D00">
      <w:pPr>
        <w:widowControl/>
        <w:jc w:val="left"/>
        <w:rPr>
          <w:rFonts w:ascii="Times New Roman" w:eastAsia="ＭＳ 明朝" w:hAnsi="Times New Roman" w:cs="Times New Roman"/>
          <w:color w:val="000000" w:themeColor="text1"/>
          <w:sz w:val="20"/>
          <w:szCs w:val="20"/>
        </w:rPr>
      </w:pPr>
      <w:r>
        <w:rPr>
          <w:rFonts w:ascii="Times New Roman" w:eastAsia="ＭＳ 明朝" w:hAnsi="Times New Roman" w:cs="Times New Roman"/>
          <w:color w:val="000000" w:themeColor="text1"/>
          <w:sz w:val="20"/>
          <w:szCs w:val="20"/>
        </w:rPr>
        <w:br w:type="page"/>
      </w:r>
    </w:p>
    <w:p w14:paraId="643468B7" w14:textId="1F86C61B" w:rsidR="00E73D00" w:rsidRPr="005E78B6" w:rsidRDefault="00E73D00" w:rsidP="00922CD7">
      <w:pPr>
        <w:widowControl/>
        <w:jc w:val="center"/>
        <w:rPr>
          <w:rFonts w:ascii="Times New Roman" w:eastAsia="ＭＳ 明朝" w:hAnsi="Times New Roman" w:cs="Times New Roman"/>
          <w:b/>
          <w:bCs/>
          <w:color w:val="000000" w:themeColor="text1"/>
          <w:kern w:val="0"/>
          <w:sz w:val="28"/>
          <w:szCs w:val="28"/>
        </w:rPr>
      </w:pPr>
      <w:r w:rsidRPr="005E78B6">
        <w:rPr>
          <w:rFonts w:ascii="Times New Roman" w:eastAsia="ＭＳ 明朝" w:hAnsi="Times New Roman" w:cs="Times New Roman" w:hint="eastAsia"/>
          <w:color w:val="000000" w:themeColor="text1"/>
          <w:sz w:val="28"/>
          <w:szCs w:val="28"/>
        </w:rPr>
        <w:lastRenderedPageBreak/>
        <w:t>【</w:t>
      </w:r>
      <w:r w:rsidR="00922CD7" w:rsidRPr="005E78B6">
        <w:rPr>
          <w:rFonts w:ascii="Times New Roman" w:eastAsia="ＭＳ 明朝" w:hAnsi="Times New Roman" w:cs="Times New Roman" w:hint="eastAsia"/>
          <w:b/>
          <w:bCs/>
          <w:color w:val="000000" w:themeColor="text1"/>
          <w:kern w:val="0"/>
          <w:sz w:val="28"/>
          <w:szCs w:val="28"/>
        </w:rPr>
        <w:t>指定</w:t>
      </w:r>
      <w:r w:rsidRPr="005E78B6">
        <w:rPr>
          <w:rFonts w:ascii="Times New Roman" w:eastAsia="ＭＳ 明朝" w:hAnsi="Times New Roman" w:cs="Times New Roman"/>
          <w:b/>
          <w:bCs/>
          <w:color w:val="000000" w:themeColor="text1"/>
          <w:kern w:val="0"/>
          <w:sz w:val="28"/>
          <w:szCs w:val="28"/>
        </w:rPr>
        <w:t>演題</w:t>
      </w:r>
      <w:r w:rsidRPr="005E78B6">
        <w:rPr>
          <w:rFonts w:ascii="Times New Roman" w:eastAsia="ＭＳ 明朝" w:hAnsi="Times New Roman" w:cs="Times New Roman" w:hint="eastAsia"/>
          <w:b/>
          <w:bCs/>
          <w:color w:val="000000" w:themeColor="text1"/>
          <w:kern w:val="0"/>
          <w:sz w:val="28"/>
          <w:szCs w:val="28"/>
        </w:rPr>
        <w:t>の見本です。】</w:t>
      </w:r>
    </w:p>
    <w:p w14:paraId="106AB66E" w14:textId="43327589" w:rsidR="00922CD7" w:rsidRPr="005E78B6" w:rsidRDefault="00922CD7" w:rsidP="00922CD7">
      <w:pPr>
        <w:widowControl/>
        <w:jc w:val="left"/>
        <w:rPr>
          <w:rFonts w:ascii="Times New Roman" w:eastAsia="ＭＳ 明朝" w:hAnsi="Times New Roman" w:cs="Times New Roman"/>
          <w:b/>
          <w:bCs/>
          <w:color w:val="000000" w:themeColor="text1"/>
          <w:kern w:val="0"/>
          <w:sz w:val="28"/>
          <w:szCs w:val="28"/>
        </w:rPr>
      </w:pPr>
      <w:r w:rsidRPr="005E78B6">
        <w:rPr>
          <w:rFonts w:ascii="ＭＳ 明朝" w:eastAsia="ＭＳ 明朝" w:hAnsi="ＭＳ 明朝" w:cs="Times New Roman" w:hint="eastAsia"/>
          <w:b/>
          <w:bCs/>
          <w:color w:val="000000" w:themeColor="text1"/>
          <w:sz w:val="24"/>
          <w:bdr w:val="single" w:sz="4" w:space="0" w:color="auto"/>
        </w:rPr>
        <w:t>教育講演</w:t>
      </w:r>
      <w:r w:rsidR="00D94A28" w:rsidRPr="005E78B6">
        <w:rPr>
          <w:rFonts w:ascii="ＭＳ 明朝" w:eastAsia="ＭＳ 明朝" w:hAnsi="ＭＳ 明朝" w:cs="Times New Roman" w:hint="eastAsia"/>
          <w:b/>
          <w:bCs/>
          <w:color w:val="000000" w:themeColor="text1"/>
          <w:sz w:val="24"/>
          <w:bdr w:val="single" w:sz="4" w:space="0" w:color="auto"/>
        </w:rPr>
        <w:t>：</w:t>
      </w:r>
      <w:r w:rsidRPr="005E78B6">
        <w:rPr>
          <w:rFonts w:ascii="ＭＳ 明朝" w:eastAsia="ＭＳ 明朝" w:hAnsi="ＭＳ 明朝" w:cs="Times New Roman" w:hint="eastAsia"/>
          <w:b/>
          <w:bCs/>
          <w:color w:val="000000" w:themeColor="text1"/>
          <w:sz w:val="24"/>
          <w:bdr w:val="single" w:sz="4" w:space="0" w:color="auto"/>
        </w:rPr>
        <w:t>1</w:t>
      </w:r>
    </w:p>
    <w:p w14:paraId="2A2FA1CF" w14:textId="77777777" w:rsidR="00922CD7" w:rsidRPr="005E78B6" w:rsidRDefault="00922CD7" w:rsidP="00922CD7">
      <w:pPr>
        <w:widowControl/>
        <w:jc w:val="left"/>
        <w:rPr>
          <w:rFonts w:ascii="Times New Roman" w:eastAsia="ＭＳ 明朝" w:hAnsi="Times New Roman" w:cs="Times New Roman"/>
          <w:bCs/>
          <w:noProof/>
          <w:color w:val="000000" w:themeColor="text1"/>
          <w:kern w:val="0"/>
          <w:sz w:val="24"/>
        </w:rPr>
      </w:pPr>
      <w:r w:rsidRPr="005E78B6">
        <w:rPr>
          <w:rFonts w:ascii="Times New Roman" w:eastAsia="ＭＳ Ｐゴシック" w:hAnsi="Times New Roman" w:cs="Times New Roman"/>
          <w:b/>
          <w:noProof/>
          <w:color w:val="000000" w:themeColor="text1"/>
          <w:kern w:val="0"/>
          <w:sz w:val="24"/>
        </w:rPr>
        <w:t>GUILLAIN-BARR</w:t>
      </w:r>
      <w:r w:rsidRPr="005E78B6">
        <w:rPr>
          <w:rFonts w:ascii="Times New Roman" w:eastAsia="ＭＳ Ｐゴシック" w:hAnsi="Times New Roman" w:cs="Times New Roman" w:hint="eastAsia"/>
          <w:b/>
          <w:noProof/>
          <w:color w:val="000000" w:themeColor="text1"/>
          <w:kern w:val="0"/>
          <w:sz w:val="24"/>
        </w:rPr>
        <w:t>É</w:t>
      </w:r>
      <w:r w:rsidRPr="005E78B6">
        <w:rPr>
          <w:rFonts w:ascii="Times New Roman" w:eastAsia="ＭＳ Ｐゴシック" w:hAnsi="Times New Roman" w:cs="Times New Roman"/>
          <w:b/>
          <w:noProof/>
          <w:color w:val="000000" w:themeColor="text1"/>
          <w:kern w:val="0"/>
          <w:sz w:val="24"/>
        </w:rPr>
        <w:t xml:space="preserve"> SYNDROME: THE PATHOMECHANISMS AND NOVEL TREATMENTS</w:t>
      </w:r>
    </w:p>
    <w:p w14:paraId="005F3ED2" w14:textId="77777777" w:rsidR="00922CD7" w:rsidRPr="005E78B6" w:rsidRDefault="00922CD7" w:rsidP="00922CD7">
      <w:pPr>
        <w:widowControl/>
        <w:jc w:val="left"/>
        <w:rPr>
          <w:rFonts w:ascii="Times New Roman" w:eastAsia="ＭＳ Ｐゴシック" w:hAnsi="Times New Roman" w:cs="Times New Roman"/>
          <w:color w:val="000000" w:themeColor="text1"/>
          <w:kern w:val="0"/>
          <w:sz w:val="24"/>
        </w:rPr>
      </w:pPr>
    </w:p>
    <w:p w14:paraId="60F9AFBD" w14:textId="77777777" w:rsidR="00922CD7" w:rsidRPr="005E78B6" w:rsidRDefault="00922CD7" w:rsidP="00922CD7">
      <w:pPr>
        <w:widowControl/>
        <w:jc w:val="left"/>
        <w:rPr>
          <w:rFonts w:ascii="Times New Roman" w:eastAsia="ＭＳ Ｐゴシック" w:hAnsi="Times New Roman" w:cs="Times New Roman"/>
          <w:color w:val="000000" w:themeColor="text1"/>
          <w:kern w:val="0"/>
          <w:sz w:val="24"/>
        </w:rPr>
      </w:pPr>
      <w:r w:rsidRPr="005E78B6">
        <w:rPr>
          <w:rFonts w:ascii="Times New Roman" w:eastAsia="ＭＳ Ｐゴシック" w:hAnsi="Times New Roman" w:cs="Times New Roman"/>
          <w:noProof/>
          <w:color w:val="000000" w:themeColor="text1"/>
          <w:kern w:val="0"/>
          <w:sz w:val="24"/>
        </w:rPr>
        <w:t>Kuwabara</w:t>
      </w:r>
      <w:r w:rsidRPr="005E78B6">
        <w:rPr>
          <w:rFonts w:ascii="Times New Roman" w:eastAsia="ＭＳ Ｐゴシック" w:hAnsi="Times New Roman" w:cs="Times New Roman"/>
          <w:color w:val="000000" w:themeColor="text1"/>
          <w:kern w:val="0"/>
          <w:sz w:val="24"/>
        </w:rPr>
        <w:t xml:space="preserve"> </w:t>
      </w:r>
      <w:r w:rsidRPr="005E78B6">
        <w:rPr>
          <w:rFonts w:ascii="Times New Roman" w:eastAsia="ＭＳ Ｐゴシック" w:hAnsi="Times New Roman" w:cs="Times New Roman"/>
          <w:noProof/>
          <w:color w:val="000000" w:themeColor="text1"/>
          <w:kern w:val="0"/>
          <w:sz w:val="24"/>
        </w:rPr>
        <w:t>S.</w:t>
      </w:r>
      <w:r w:rsidRPr="005E78B6">
        <w:rPr>
          <w:rFonts w:ascii="Times New Roman" w:eastAsia="ＭＳ Ｐゴシック" w:hAnsi="Times New Roman" w:cs="Times New Roman"/>
          <w:noProof/>
          <w:color w:val="000000" w:themeColor="text1"/>
          <w:kern w:val="0"/>
          <w:sz w:val="24"/>
          <w:vertAlign w:val="superscript"/>
        </w:rPr>
        <w:t>1</w:t>
      </w:r>
    </w:p>
    <w:p w14:paraId="65D7E15E" w14:textId="77777777" w:rsidR="00922CD7" w:rsidRPr="005E78B6" w:rsidRDefault="00922CD7" w:rsidP="00922CD7">
      <w:pPr>
        <w:widowControl/>
        <w:jc w:val="left"/>
        <w:rPr>
          <w:rFonts w:ascii="Times New Roman" w:eastAsia="ＭＳ Ｐゴシック" w:hAnsi="Times New Roman" w:cs="Times New Roman"/>
          <w:i/>
          <w:color w:val="000000" w:themeColor="text1"/>
          <w:kern w:val="0"/>
          <w:sz w:val="24"/>
        </w:rPr>
      </w:pPr>
      <w:r w:rsidRPr="005E78B6">
        <w:rPr>
          <w:rFonts w:ascii="Times New Roman" w:eastAsia="ＭＳ Ｐゴシック" w:hAnsi="Times New Roman" w:cs="Times New Roman"/>
          <w:i/>
          <w:noProof/>
          <w:color w:val="000000" w:themeColor="text1"/>
          <w:kern w:val="0"/>
          <w:sz w:val="24"/>
          <w:vertAlign w:val="superscript"/>
        </w:rPr>
        <w:t>1</w:t>
      </w:r>
      <w:r w:rsidRPr="005E78B6">
        <w:rPr>
          <w:rFonts w:ascii="Times New Roman" w:eastAsia="ＭＳ Ｐゴシック" w:hAnsi="Times New Roman" w:cs="Times New Roman"/>
          <w:i/>
          <w:noProof/>
          <w:color w:val="000000" w:themeColor="text1"/>
          <w:kern w:val="0"/>
          <w:sz w:val="24"/>
        </w:rPr>
        <w:t>Department of Neurology, Graduate School of Medicine, Chiba University, Chiba, Japan</w:t>
      </w:r>
    </w:p>
    <w:p w14:paraId="25EDB71B" w14:textId="77777777" w:rsidR="00922CD7" w:rsidRPr="005E78B6" w:rsidRDefault="00922CD7" w:rsidP="00922CD7">
      <w:pPr>
        <w:widowControl/>
        <w:jc w:val="left"/>
        <w:rPr>
          <w:rFonts w:ascii="Times New Roman" w:eastAsia="ＭＳ Ｐゴシック" w:hAnsi="Times New Roman" w:cs="Times New Roman"/>
          <w:i/>
          <w:color w:val="000000" w:themeColor="text1"/>
          <w:kern w:val="0"/>
          <w:sz w:val="24"/>
        </w:rPr>
      </w:pPr>
    </w:p>
    <w:p w14:paraId="2B964620" w14:textId="77777777" w:rsidR="00922CD7" w:rsidRPr="005E78B6" w:rsidRDefault="00922CD7" w:rsidP="00922CD7">
      <w:pPr>
        <w:rPr>
          <w:color w:val="000000" w:themeColor="text1"/>
        </w:rPr>
      </w:pPr>
      <w:r w:rsidRPr="005E78B6">
        <w:rPr>
          <w:rFonts w:ascii="Times New Roman" w:eastAsia="ＭＳ Ｐゴシック" w:hAnsi="Times New Roman" w:cs="Times New Roman"/>
          <w:noProof/>
          <w:color w:val="000000" w:themeColor="text1"/>
          <w:kern w:val="0"/>
          <w:sz w:val="24"/>
        </w:rPr>
        <w:t xml:space="preserve">Guillain-Barré syndrome (GBS) is the most common cause of flaccid tetraplegia world-wide. Approximately 70% of patients have preceding infection (gastroenteritis or upper respiratory tract infection), and major infectious agents include </w:t>
      </w:r>
      <w:r w:rsidRPr="005E78B6">
        <w:rPr>
          <w:rFonts w:ascii="Times New Roman" w:eastAsia="ＭＳ Ｐゴシック" w:hAnsi="Times New Roman" w:cs="Times New Roman"/>
          <w:i/>
          <w:iCs/>
          <w:noProof/>
          <w:color w:val="000000" w:themeColor="text1"/>
          <w:kern w:val="0"/>
          <w:sz w:val="24"/>
        </w:rPr>
        <w:t>Campylobacter jejuni</w:t>
      </w:r>
      <w:r w:rsidRPr="005E78B6">
        <w:rPr>
          <w:rFonts w:ascii="Times New Roman" w:eastAsia="ＭＳ Ｐゴシック" w:hAnsi="Times New Roman" w:cs="Times New Roman"/>
          <w:noProof/>
          <w:color w:val="000000" w:themeColor="text1"/>
          <w:kern w:val="0"/>
          <w:sz w:val="24"/>
        </w:rPr>
        <w:t>、</w:t>
      </w:r>
      <w:r w:rsidRPr="005E78B6">
        <w:rPr>
          <w:rFonts w:ascii="Times New Roman" w:eastAsia="ＭＳ Ｐゴシック" w:hAnsi="Times New Roman" w:cs="Times New Roman"/>
          <w:noProof/>
          <w:color w:val="000000" w:themeColor="text1"/>
          <w:kern w:val="0"/>
          <w:sz w:val="24"/>
        </w:rPr>
        <w:t>and cytomegalovirus, and more recently Zika virus and SARS-CoV-2. GBS is currently classified into the classical demyelinating GBS (acute inflammatory demyelinating polyneuropathy) and axonal GBS (acute motor axonal neuropathy); the former is a major form in Europe and North America, and the latter is frequent in Asia</w:t>
      </w:r>
      <w:r w:rsidRPr="005E78B6">
        <w:rPr>
          <w:rFonts w:ascii="Times New Roman" w:eastAsia="ＭＳ Ｐゴシック" w:hAnsi="Times New Roman" w:cs="Times New Roman" w:hint="eastAsia"/>
          <w:noProof/>
          <w:color w:val="000000" w:themeColor="text1"/>
          <w:kern w:val="0"/>
          <w:sz w:val="24"/>
        </w:rPr>
        <w:t>.</w:t>
      </w:r>
      <w:r w:rsidRPr="005E78B6">
        <w:rPr>
          <w:rFonts w:ascii="Times New Roman" w:eastAsia="ＭＳ Ｐゴシック" w:hAnsi="Times New Roman" w:cs="Times New Roman"/>
          <w:noProof/>
          <w:color w:val="000000" w:themeColor="text1"/>
          <w:kern w:val="0"/>
          <w:sz w:val="24"/>
        </w:rPr>
        <w:t xml:space="preserve"> Since the first description of demyelinating GBS in 1916 from France, the target molecules or epitopes are entirely unknown; Conversely in axonal GBS, the molecular mimicry of bacterial carbohydrate (GM1-epitope, GD1a-epitope…) and nerve axonal component of GM1/GD1a, has been established particularly GBS following </w:t>
      </w:r>
      <w:r w:rsidRPr="005E78B6">
        <w:rPr>
          <w:rFonts w:ascii="Times New Roman" w:eastAsia="ＭＳ Ｐゴシック" w:hAnsi="Times New Roman" w:cs="Times New Roman"/>
          <w:i/>
          <w:iCs/>
          <w:noProof/>
          <w:color w:val="000000" w:themeColor="text1"/>
          <w:kern w:val="0"/>
          <w:sz w:val="24"/>
        </w:rPr>
        <w:t>C. jejuni</w:t>
      </w:r>
      <w:r w:rsidRPr="005E78B6">
        <w:rPr>
          <w:rFonts w:ascii="Times New Roman" w:eastAsia="ＭＳ Ｐゴシック" w:hAnsi="Times New Roman" w:cs="Times New Roman"/>
          <w:noProof/>
          <w:color w:val="000000" w:themeColor="text1"/>
          <w:kern w:val="0"/>
          <w:sz w:val="24"/>
        </w:rPr>
        <w:t xml:space="preserve"> enteritis. In the 1990’s, an animal model immunized with ganglioside GM1 was developed. Moreover immunohistochemical examinations have shown the final effectors of the axonal degeneration are product of the final complements activation, membrane attack complex.</w:t>
      </w:r>
      <w:r w:rsidRPr="005E78B6">
        <w:rPr>
          <w:rFonts w:ascii="Times New Roman" w:eastAsia="ＭＳ Ｐゴシック" w:hAnsi="Times New Roman" w:cs="Times New Roman"/>
          <w:noProof/>
          <w:color w:val="000000" w:themeColor="text1"/>
          <w:kern w:val="0"/>
          <w:sz w:val="24"/>
        </w:rPr>
        <w:t xml:space="preserve">　</w:t>
      </w:r>
      <w:r w:rsidRPr="005E78B6">
        <w:rPr>
          <w:rFonts w:ascii="Times New Roman" w:eastAsia="ＭＳ Ｐゴシック" w:hAnsi="Times New Roman" w:cs="Times New Roman"/>
          <w:noProof/>
          <w:color w:val="000000" w:themeColor="text1"/>
          <w:kern w:val="0"/>
          <w:sz w:val="24"/>
        </w:rPr>
        <w:t>In terms of treatment, clinical trials with plasma exchange and immunoglobulin therapy conducted in Europe and North America revealed that these treatments hasten the recovery, and they are currently standard therapies for GBS. However even treated with these modern therapies, the mortality is still 5%, and 18% of patients are still unable to walk independently, suggesting that GBS is a serious disorder. Clinical trials are currently underway to investigate some of the potential therapeutic candidates, including complement inhibitors, which, together with emerging data from large international collaborative studies on the syndrome, will contribute substantially to understanding the many facets of this disease.</w:t>
      </w:r>
    </w:p>
    <w:p w14:paraId="43D8CFF7" w14:textId="220077EB" w:rsidR="00922CD7" w:rsidRPr="005E78B6" w:rsidRDefault="00922CD7">
      <w:pPr>
        <w:widowControl/>
        <w:jc w:val="left"/>
        <w:rPr>
          <w:rFonts w:ascii="Times New Roman" w:eastAsia="ＭＳ 明朝" w:hAnsi="Times New Roman" w:cs="Times New Roman"/>
          <w:color w:val="000000" w:themeColor="text1"/>
          <w:sz w:val="20"/>
          <w:szCs w:val="20"/>
        </w:rPr>
      </w:pPr>
      <w:r w:rsidRPr="005E78B6">
        <w:rPr>
          <w:rFonts w:ascii="Times New Roman" w:eastAsia="ＭＳ 明朝" w:hAnsi="Times New Roman" w:cs="Times New Roman"/>
          <w:color w:val="000000" w:themeColor="text1"/>
          <w:sz w:val="20"/>
          <w:szCs w:val="20"/>
        </w:rPr>
        <w:br w:type="page"/>
      </w:r>
    </w:p>
    <w:p w14:paraId="0784616C" w14:textId="10E63BB2" w:rsidR="00250D3D" w:rsidRPr="006A0AFF" w:rsidRDefault="00250D3D" w:rsidP="00922CD7">
      <w:pPr>
        <w:widowControl/>
        <w:jc w:val="center"/>
        <w:rPr>
          <w:rFonts w:ascii="Times New Roman" w:eastAsia="ＭＳ 明朝" w:hAnsi="Times New Roman" w:cs="Times New Roman"/>
          <w:b/>
          <w:bCs/>
          <w:color w:val="000000" w:themeColor="text1"/>
          <w:sz w:val="28"/>
          <w:szCs w:val="28"/>
        </w:rPr>
      </w:pPr>
      <w:r w:rsidRPr="006A0AFF">
        <w:rPr>
          <w:rFonts w:ascii="Times New Roman" w:eastAsia="ＭＳ 明朝" w:hAnsi="Times New Roman" w:cs="Times New Roman" w:hint="eastAsia"/>
          <w:color w:val="000000" w:themeColor="text1"/>
          <w:sz w:val="28"/>
          <w:szCs w:val="28"/>
        </w:rPr>
        <w:lastRenderedPageBreak/>
        <w:t>【</w:t>
      </w:r>
      <w:r w:rsidR="0087756A" w:rsidRPr="006A0AFF">
        <w:rPr>
          <w:rFonts w:ascii="Times New Roman" w:eastAsia="ＭＳ 明朝" w:hAnsi="Times New Roman" w:cs="Times New Roman"/>
          <w:b/>
          <w:bCs/>
          <w:color w:val="000000" w:themeColor="text1"/>
          <w:kern w:val="0"/>
          <w:sz w:val="28"/>
          <w:szCs w:val="28"/>
        </w:rPr>
        <w:t>一般演題</w:t>
      </w:r>
      <w:r w:rsidRPr="006A0AFF">
        <w:rPr>
          <w:rFonts w:ascii="Times New Roman" w:eastAsia="ＭＳ 明朝" w:hAnsi="Times New Roman" w:cs="Times New Roman" w:hint="eastAsia"/>
          <w:b/>
          <w:bCs/>
          <w:color w:val="000000" w:themeColor="text1"/>
          <w:kern w:val="0"/>
          <w:sz w:val="28"/>
          <w:szCs w:val="28"/>
        </w:rPr>
        <w:t>の見本です。】</w:t>
      </w:r>
    </w:p>
    <w:p w14:paraId="7C9A13CB" w14:textId="2F0D5CCB" w:rsidR="00250D3D" w:rsidRPr="006A0AFF" w:rsidRDefault="0017659D" w:rsidP="00250D3D">
      <w:pPr>
        <w:spacing w:line="340" w:lineRule="exact"/>
        <w:rPr>
          <w:rFonts w:ascii="ＭＳ 明朝" w:eastAsia="ＭＳ 明朝" w:hAnsi="ＭＳ 明朝" w:cs="Times New Roman"/>
          <w:b/>
          <w:bCs/>
          <w:color w:val="000000" w:themeColor="text1"/>
          <w:sz w:val="24"/>
          <w:bdr w:val="single" w:sz="4" w:space="0" w:color="auto"/>
        </w:rPr>
      </w:pPr>
      <w:r w:rsidRPr="006A0AFF">
        <w:rPr>
          <w:rFonts w:ascii="ＭＳ 明朝" w:eastAsia="ＭＳ 明朝" w:hAnsi="ＭＳ 明朝" w:cs="Times New Roman" w:hint="eastAsia"/>
          <w:b/>
          <w:bCs/>
          <w:color w:val="000000" w:themeColor="text1"/>
          <w:sz w:val="24"/>
          <w:bdr w:val="single" w:sz="4" w:space="0" w:color="auto"/>
        </w:rPr>
        <w:t>会員番号：</w:t>
      </w:r>
      <w:r w:rsidRPr="006A0AFF">
        <w:rPr>
          <w:rFonts w:ascii="ＭＳ 明朝" w:eastAsia="ＭＳ 明朝" w:hAnsi="ＭＳ 明朝" w:cs="Times New Roman"/>
          <w:b/>
          <w:bCs/>
          <w:color w:val="000000" w:themeColor="text1"/>
          <w:sz w:val="24"/>
          <w:bdr w:val="single" w:sz="4" w:space="0" w:color="auto"/>
        </w:rPr>
        <w:t>PN-00001</w:t>
      </w:r>
      <w:r w:rsidRPr="006A0AFF">
        <w:rPr>
          <w:rFonts w:ascii="ＭＳ 明朝" w:eastAsia="ＭＳ 明朝" w:hAnsi="ＭＳ 明朝" w:cs="Times New Roman" w:hint="eastAsia"/>
          <w:b/>
          <w:bCs/>
          <w:color w:val="000000" w:themeColor="text1"/>
          <w:sz w:val="24"/>
        </w:rPr>
        <w:t>、</w:t>
      </w:r>
      <w:r w:rsidR="00250D3D" w:rsidRPr="006A0AFF">
        <w:rPr>
          <w:rFonts w:ascii="ＭＳ 明朝" w:eastAsia="ＭＳ 明朝" w:hAnsi="ＭＳ 明朝" w:cs="Times New Roman" w:hint="eastAsia"/>
          <w:b/>
          <w:bCs/>
          <w:color w:val="000000" w:themeColor="text1"/>
          <w:sz w:val="24"/>
          <w:bdr w:val="single" w:sz="4" w:space="0" w:color="auto"/>
        </w:rPr>
        <w:t>一般演題</w:t>
      </w:r>
      <w:r w:rsidRPr="006A0AFF">
        <w:rPr>
          <w:rFonts w:ascii="ＭＳ 明朝" w:eastAsia="ＭＳ 明朝" w:hAnsi="ＭＳ 明朝" w:cs="Times New Roman" w:hint="eastAsia"/>
          <w:b/>
          <w:bCs/>
          <w:color w:val="000000" w:themeColor="text1"/>
          <w:sz w:val="24"/>
          <w:bdr w:val="single" w:sz="4" w:space="0" w:color="auto"/>
        </w:rPr>
        <w:t>：</w:t>
      </w:r>
      <w:r w:rsidRPr="006A0AFF">
        <w:rPr>
          <w:rFonts w:ascii="ＭＳ 明朝" w:eastAsia="ＭＳ 明朝" w:hAnsi="ＭＳ 明朝" w:cs="Times New Roman"/>
          <w:b/>
          <w:bCs/>
          <w:color w:val="000000" w:themeColor="text1"/>
          <w:sz w:val="24"/>
          <w:bdr w:val="single" w:sz="4" w:space="0" w:color="auto"/>
        </w:rPr>
        <w:t>O</w:t>
      </w:r>
      <w:r w:rsidRPr="006A0AFF">
        <w:rPr>
          <w:rFonts w:ascii="ＭＳ 明朝" w:eastAsia="ＭＳ 明朝" w:hAnsi="ＭＳ 明朝" w:cs="Times New Roman" w:hint="eastAsia"/>
          <w:b/>
          <w:bCs/>
          <w:color w:val="000000" w:themeColor="text1"/>
          <w:sz w:val="24"/>
          <w:bdr w:val="single" w:sz="4" w:space="0" w:color="auto"/>
        </w:rPr>
        <w:t>-01</w:t>
      </w:r>
    </w:p>
    <w:p w14:paraId="2EADAE4A" w14:textId="77777777" w:rsidR="0017659D" w:rsidRPr="0017659D" w:rsidRDefault="0017659D" w:rsidP="00250D3D">
      <w:pPr>
        <w:spacing w:line="340" w:lineRule="exact"/>
        <w:rPr>
          <w:rFonts w:ascii="ＭＳ 明朝" w:eastAsia="ＭＳ 明朝" w:hAnsi="ＭＳ 明朝" w:cs="Times New Roman"/>
          <w:b/>
          <w:bCs/>
          <w:color w:val="FF0000"/>
          <w:sz w:val="24"/>
        </w:rPr>
      </w:pPr>
    </w:p>
    <w:p w14:paraId="3DF64F5A" w14:textId="77777777" w:rsidR="00250D3D" w:rsidRPr="00F5031C" w:rsidRDefault="00250D3D" w:rsidP="00250D3D">
      <w:pPr>
        <w:spacing w:line="340" w:lineRule="exact"/>
        <w:rPr>
          <w:rFonts w:ascii="Times New Roman" w:hAnsi="Times New Roman" w:cs="Times New Roman"/>
          <w:b/>
          <w:bCs/>
          <w:color w:val="000000" w:themeColor="text1"/>
          <w:sz w:val="24"/>
        </w:rPr>
      </w:pPr>
      <w:r w:rsidRPr="00F5031C">
        <w:rPr>
          <w:rFonts w:ascii="Times New Roman" w:hAnsi="Times New Roman" w:cs="Times New Roman"/>
          <w:b/>
          <w:bCs/>
          <w:color w:val="000000" w:themeColor="text1"/>
          <w:sz w:val="24"/>
        </w:rPr>
        <w:t>NFL AS A POSSIBLE BIOMARKER OF TREATMENT RESPONSE IN HEREDITARY ATTR AMYLOIDOSIS: DATA FROM THE PATISIRAN APOLLO OLE STUDY</w:t>
      </w:r>
    </w:p>
    <w:p w14:paraId="2D4F0C3C" w14:textId="77777777" w:rsidR="00250D3D" w:rsidRPr="00F5031C" w:rsidRDefault="00250D3D" w:rsidP="00250D3D">
      <w:pPr>
        <w:spacing w:line="340" w:lineRule="exact"/>
        <w:rPr>
          <w:rFonts w:ascii="Times New Roman" w:hAnsi="Times New Roman" w:cs="Times New Roman"/>
          <w:color w:val="000000" w:themeColor="text1"/>
          <w:sz w:val="24"/>
        </w:rPr>
      </w:pPr>
    </w:p>
    <w:p w14:paraId="4C9519C9" w14:textId="77777777" w:rsidR="00250D3D" w:rsidRPr="00F5031C" w:rsidRDefault="00250D3D" w:rsidP="0017659D">
      <w:pPr>
        <w:spacing w:line="300" w:lineRule="exact"/>
        <w:rPr>
          <w:rFonts w:ascii="Times New Roman" w:hAnsi="Times New Roman" w:cs="Times New Roman"/>
          <w:color w:val="000000" w:themeColor="text1"/>
          <w:sz w:val="24"/>
          <w:vertAlign w:val="superscript"/>
        </w:rPr>
      </w:pPr>
      <w:proofErr w:type="spellStart"/>
      <w:r w:rsidRPr="00F5031C">
        <w:rPr>
          <w:rFonts w:ascii="Times New Roman" w:hAnsi="Times New Roman" w:cs="Times New Roman"/>
          <w:color w:val="000000" w:themeColor="text1"/>
          <w:sz w:val="24"/>
        </w:rPr>
        <w:t>Sekijima</w:t>
      </w:r>
      <w:proofErr w:type="spellEnd"/>
      <w:r w:rsidRPr="00F5031C">
        <w:rPr>
          <w:rFonts w:ascii="Times New Roman" w:hAnsi="Times New Roman" w:cs="Times New Roman"/>
          <w:color w:val="000000" w:themeColor="text1"/>
          <w:sz w:val="24"/>
        </w:rPr>
        <w:t xml:space="preserve"> Y</w:t>
      </w:r>
      <w:r w:rsidRPr="00F5031C">
        <w:rPr>
          <w:rFonts w:ascii="Times New Roman" w:hAnsi="Times New Roman" w:cs="Times New Roman"/>
          <w:color w:val="000000" w:themeColor="text1"/>
          <w:sz w:val="24"/>
          <w:vertAlign w:val="superscript"/>
        </w:rPr>
        <w:t>1</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Polydefkis</w:t>
      </w:r>
      <w:proofErr w:type="spellEnd"/>
      <w:r w:rsidRPr="00F5031C">
        <w:rPr>
          <w:rFonts w:ascii="Times New Roman" w:hAnsi="Times New Roman" w:cs="Times New Roman"/>
          <w:color w:val="000000" w:themeColor="text1"/>
          <w:sz w:val="24"/>
        </w:rPr>
        <w:t xml:space="preserve"> M</w:t>
      </w:r>
      <w:r w:rsidRPr="00F5031C">
        <w:rPr>
          <w:rFonts w:ascii="Times New Roman" w:hAnsi="Times New Roman" w:cs="Times New Roman"/>
          <w:color w:val="000000" w:themeColor="text1"/>
          <w:sz w:val="24"/>
          <w:vertAlign w:val="superscript"/>
        </w:rPr>
        <w:t>2</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Ticau</w:t>
      </w:r>
      <w:proofErr w:type="spellEnd"/>
      <w:r w:rsidRPr="00F5031C">
        <w:rPr>
          <w:rFonts w:ascii="Times New Roman" w:hAnsi="Times New Roman" w:cs="Times New Roman"/>
          <w:color w:val="000000" w:themeColor="text1"/>
          <w:sz w:val="24"/>
        </w:rPr>
        <w:t xml:space="preserve"> S</w:t>
      </w:r>
      <w:r w:rsidRPr="00F5031C">
        <w:rPr>
          <w:rFonts w:ascii="Times New Roman" w:hAnsi="Times New Roman" w:cs="Times New Roman"/>
          <w:color w:val="000000" w:themeColor="text1"/>
          <w:sz w:val="24"/>
          <w:vertAlign w:val="superscript"/>
        </w:rPr>
        <w:t>3</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Erbe</w:t>
      </w:r>
      <w:proofErr w:type="spellEnd"/>
      <w:r w:rsidRPr="00F5031C">
        <w:rPr>
          <w:rFonts w:ascii="Times New Roman" w:hAnsi="Times New Roman" w:cs="Times New Roman"/>
          <w:color w:val="000000" w:themeColor="text1"/>
          <w:sz w:val="24"/>
        </w:rPr>
        <w:t xml:space="preserve"> D</w:t>
      </w:r>
      <w:r w:rsidRPr="00F5031C">
        <w:rPr>
          <w:rFonts w:ascii="Times New Roman" w:hAnsi="Times New Roman" w:cs="Times New Roman"/>
          <w:color w:val="000000" w:themeColor="text1"/>
          <w:sz w:val="24"/>
          <w:vertAlign w:val="superscript"/>
        </w:rPr>
        <w:t>3</w:t>
      </w:r>
      <w:r w:rsidRPr="00F5031C">
        <w:rPr>
          <w:rFonts w:ascii="Times New Roman" w:hAnsi="Times New Roman" w:cs="Times New Roman"/>
          <w:color w:val="000000" w:themeColor="text1"/>
          <w:sz w:val="24"/>
        </w:rPr>
        <w:t>, McManus A</w:t>
      </w:r>
      <w:r w:rsidRPr="00F5031C">
        <w:rPr>
          <w:rFonts w:ascii="Times New Roman" w:hAnsi="Times New Roman" w:cs="Times New Roman"/>
          <w:color w:val="000000" w:themeColor="text1"/>
          <w:sz w:val="24"/>
          <w:vertAlign w:val="superscript"/>
        </w:rPr>
        <w:t>3</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Aldinc</w:t>
      </w:r>
      <w:proofErr w:type="spellEnd"/>
      <w:r w:rsidRPr="00F5031C">
        <w:rPr>
          <w:rFonts w:ascii="Times New Roman" w:hAnsi="Times New Roman" w:cs="Times New Roman"/>
          <w:color w:val="000000" w:themeColor="text1"/>
          <w:sz w:val="24"/>
        </w:rPr>
        <w:t xml:space="preserve"> E</w:t>
      </w:r>
      <w:r w:rsidRPr="00F5031C">
        <w:rPr>
          <w:rFonts w:ascii="Times New Roman" w:hAnsi="Times New Roman" w:cs="Times New Roman"/>
          <w:color w:val="000000" w:themeColor="text1"/>
          <w:sz w:val="24"/>
          <w:vertAlign w:val="superscript"/>
        </w:rPr>
        <w:t>3</w:t>
      </w:r>
      <w:r w:rsidRPr="00F5031C">
        <w:rPr>
          <w:rFonts w:ascii="Times New Roman" w:hAnsi="Times New Roman" w:cs="Times New Roman"/>
          <w:color w:val="000000" w:themeColor="text1"/>
          <w:sz w:val="24"/>
        </w:rPr>
        <w:t>, Adams D</w:t>
      </w:r>
      <w:r w:rsidRPr="00F5031C">
        <w:rPr>
          <w:rFonts w:ascii="Times New Roman" w:hAnsi="Times New Roman" w:cs="Times New Roman"/>
          <w:color w:val="000000" w:themeColor="text1"/>
          <w:sz w:val="24"/>
          <w:vertAlign w:val="superscript"/>
        </w:rPr>
        <w:t>4</w:t>
      </w:r>
      <w:r w:rsidRPr="00F5031C">
        <w:rPr>
          <w:rFonts w:ascii="Times New Roman" w:hAnsi="Times New Roman" w:cs="Times New Roman"/>
          <w:color w:val="000000" w:themeColor="text1"/>
          <w:sz w:val="24"/>
        </w:rPr>
        <w:t>, Reilly MM</w:t>
      </w:r>
      <w:r w:rsidRPr="00F5031C">
        <w:rPr>
          <w:rFonts w:ascii="Times New Roman" w:hAnsi="Times New Roman" w:cs="Times New Roman"/>
          <w:color w:val="000000" w:themeColor="text1"/>
          <w:sz w:val="24"/>
          <w:vertAlign w:val="superscript"/>
        </w:rPr>
        <w:t>5</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Vaishnaw</w:t>
      </w:r>
      <w:proofErr w:type="spellEnd"/>
      <w:r w:rsidRPr="00F5031C">
        <w:rPr>
          <w:rFonts w:ascii="Times New Roman" w:hAnsi="Times New Roman" w:cs="Times New Roman"/>
          <w:color w:val="000000" w:themeColor="text1"/>
          <w:sz w:val="24"/>
        </w:rPr>
        <w:t xml:space="preserve"> A</w:t>
      </w:r>
      <w:r w:rsidRPr="00F5031C">
        <w:rPr>
          <w:rFonts w:ascii="Times New Roman" w:hAnsi="Times New Roman" w:cs="Times New Roman"/>
          <w:color w:val="000000" w:themeColor="text1"/>
          <w:sz w:val="24"/>
          <w:vertAlign w:val="superscript"/>
        </w:rPr>
        <w:t>3</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Nioi</w:t>
      </w:r>
      <w:proofErr w:type="spellEnd"/>
      <w:r w:rsidRPr="00F5031C">
        <w:rPr>
          <w:rFonts w:ascii="Times New Roman" w:hAnsi="Times New Roman" w:cs="Times New Roman"/>
          <w:color w:val="000000" w:themeColor="text1"/>
          <w:sz w:val="24"/>
        </w:rPr>
        <w:t xml:space="preserve"> P</w:t>
      </w:r>
      <w:r w:rsidRPr="00F5031C">
        <w:rPr>
          <w:rFonts w:ascii="Times New Roman" w:hAnsi="Times New Roman" w:cs="Times New Roman"/>
          <w:color w:val="000000" w:themeColor="text1"/>
          <w:sz w:val="24"/>
          <w:vertAlign w:val="superscript"/>
        </w:rPr>
        <w:t>3</w:t>
      </w:r>
    </w:p>
    <w:p w14:paraId="0F0B1282" w14:textId="77777777" w:rsidR="00250D3D" w:rsidRPr="00F5031C" w:rsidRDefault="00250D3D" w:rsidP="0017659D">
      <w:pPr>
        <w:widowControl/>
        <w:spacing w:line="300" w:lineRule="exact"/>
        <w:rPr>
          <w:rFonts w:ascii="Times New Roman" w:eastAsia="ＭＳ Ｐゴシック" w:hAnsi="Times New Roman" w:cs="Times New Roman"/>
          <w:i/>
          <w:iCs/>
          <w:color w:val="000000" w:themeColor="text1"/>
          <w:kern w:val="0"/>
          <w:sz w:val="24"/>
        </w:rPr>
      </w:pPr>
      <w:r w:rsidRPr="00F5031C">
        <w:rPr>
          <w:rFonts w:ascii="Times New Roman" w:hAnsi="Times New Roman" w:cs="Times New Roman"/>
          <w:i/>
          <w:iCs/>
          <w:color w:val="000000" w:themeColor="text1"/>
          <w:sz w:val="24"/>
          <w:vertAlign w:val="superscript"/>
        </w:rPr>
        <w:t>1</w:t>
      </w:r>
      <w:r w:rsidRPr="00F5031C">
        <w:rPr>
          <w:rFonts w:ascii="Times New Roman" w:eastAsia="ＭＳ Ｐゴシック" w:hAnsi="Times New Roman" w:cs="Times New Roman"/>
          <w:i/>
          <w:iCs/>
          <w:color w:val="000000" w:themeColor="text1"/>
          <w:kern w:val="0"/>
          <w:sz w:val="24"/>
        </w:rPr>
        <w:t>Department of Medicine (Neurology and Rheumatology), S</w:t>
      </w:r>
      <w:r w:rsidRPr="00F5031C">
        <w:rPr>
          <w:rFonts w:ascii="Times New Roman" w:hAnsi="Times New Roman" w:cs="Times New Roman"/>
          <w:i/>
          <w:iCs/>
          <w:color w:val="000000" w:themeColor="text1"/>
          <w:sz w:val="24"/>
        </w:rPr>
        <w:t>hinshu University School of Medicine, Nagano, Japan</w:t>
      </w:r>
    </w:p>
    <w:p w14:paraId="36D1BA94" w14:textId="77777777" w:rsidR="00250D3D" w:rsidRPr="00F5031C" w:rsidRDefault="00250D3D" w:rsidP="0017659D">
      <w:pPr>
        <w:spacing w:line="300" w:lineRule="exact"/>
        <w:rPr>
          <w:rFonts w:ascii="Times New Roman" w:hAnsi="Times New Roman" w:cs="Times New Roman"/>
          <w:i/>
          <w:iCs/>
          <w:color w:val="000000" w:themeColor="text1"/>
          <w:sz w:val="24"/>
        </w:rPr>
      </w:pPr>
      <w:r w:rsidRPr="00F5031C">
        <w:rPr>
          <w:rFonts w:ascii="Times New Roman" w:hAnsi="Times New Roman" w:cs="Times New Roman"/>
          <w:i/>
          <w:iCs/>
          <w:color w:val="000000" w:themeColor="text1"/>
          <w:sz w:val="24"/>
          <w:vertAlign w:val="superscript"/>
        </w:rPr>
        <w:t>2</w:t>
      </w:r>
      <w:r w:rsidRPr="00F5031C">
        <w:rPr>
          <w:rFonts w:ascii="Times New Roman" w:hAnsi="Times New Roman" w:cs="Times New Roman"/>
          <w:i/>
          <w:iCs/>
          <w:color w:val="000000" w:themeColor="text1"/>
          <w:sz w:val="24"/>
        </w:rPr>
        <w:t>Johns Hopkins University School of Medicine, Baltimore, MD, USA</w:t>
      </w:r>
    </w:p>
    <w:p w14:paraId="26EF7FD5" w14:textId="77777777" w:rsidR="00250D3D" w:rsidRPr="00F5031C" w:rsidRDefault="00250D3D" w:rsidP="0017659D">
      <w:pPr>
        <w:spacing w:line="300" w:lineRule="exact"/>
        <w:rPr>
          <w:rFonts w:ascii="Times New Roman" w:hAnsi="Times New Roman" w:cs="Times New Roman"/>
          <w:i/>
          <w:iCs/>
          <w:color w:val="000000" w:themeColor="text1"/>
          <w:sz w:val="24"/>
        </w:rPr>
      </w:pPr>
      <w:r w:rsidRPr="00F5031C">
        <w:rPr>
          <w:rFonts w:ascii="Times New Roman" w:hAnsi="Times New Roman" w:cs="Times New Roman"/>
          <w:i/>
          <w:iCs/>
          <w:color w:val="000000" w:themeColor="text1"/>
          <w:sz w:val="24"/>
          <w:vertAlign w:val="superscript"/>
        </w:rPr>
        <w:t>3</w:t>
      </w:r>
      <w:r w:rsidRPr="00F5031C">
        <w:rPr>
          <w:rFonts w:ascii="Times New Roman" w:hAnsi="Times New Roman" w:cs="Times New Roman"/>
          <w:i/>
          <w:iCs/>
          <w:color w:val="000000" w:themeColor="text1"/>
          <w:sz w:val="24"/>
        </w:rPr>
        <w:t>Alnylam Pharmaceuticals, Cambridge, MA, USA</w:t>
      </w:r>
    </w:p>
    <w:p w14:paraId="4D07CD78" w14:textId="77777777" w:rsidR="00250D3D" w:rsidRPr="00F5031C" w:rsidRDefault="00250D3D" w:rsidP="0017659D">
      <w:pPr>
        <w:spacing w:line="300" w:lineRule="exact"/>
        <w:rPr>
          <w:rFonts w:ascii="Times New Roman" w:hAnsi="Times New Roman" w:cs="Times New Roman"/>
          <w:i/>
          <w:iCs/>
          <w:color w:val="000000" w:themeColor="text1"/>
          <w:sz w:val="24"/>
        </w:rPr>
      </w:pPr>
      <w:r w:rsidRPr="00F5031C">
        <w:rPr>
          <w:rFonts w:ascii="Times New Roman" w:hAnsi="Times New Roman" w:cs="Times New Roman"/>
          <w:i/>
          <w:iCs/>
          <w:color w:val="000000" w:themeColor="text1"/>
          <w:sz w:val="24"/>
          <w:vertAlign w:val="superscript"/>
        </w:rPr>
        <w:t>4</w:t>
      </w:r>
      <w:r w:rsidRPr="00F5031C">
        <w:rPr>
          <w:rFonts w:ascii="Times New Roman" w:hAnsi="Times New Roman" w:cs="Times New Roman"/>
          <w:i/>
          <w:iCs/>
          <w:color w:val="000000" w:themeColor="text1"/>
          <w:sz w:val="24"/>
        </w:rPr>
        <w:t xml:space="preserve">APHP, CHU </w:t>
      </w:r>
      <w:proofErr w:type="spellStart"/>
      <w:r w:rsidRPr="00F5031C">
        <w:rPr>
          <w:rFonts w:ascii="Times New Roman" w:hAnsi="Times New Roman" w:cs="Times New Roman"/>
          <w:i/>
          <w:iCs/>
          <w:color w:val="000000" w:themeColor="text1"/>
          <w:sz w:val="24"/>
        </w:rPr>
        <w:t>Bicêtre</w:t>
      </w:r>
      <w:proofErr w:type="spellEnd"/>
      <w:r w:rsidRPr="00F5031C">
        <w:rPr>
          <w:rFonts w:ascii="Times New Roman" w:hAnsi="Times New Roman" w:cs="Times New Roman"/>
          <w:i/>
          <w:iCs/>
          <w:color w:val="000000" w:themeColor="text1"/>
          <w:sz w:val="24"/>
        </w:rPr>
        <w:t xml:space="preserve">, </w:t>
      </w:r>
      <w:proofErr w:type="spellStart"/>
      <w:r w:rsidRPr="00F5031C">
        <w:rPr>
          <w:rFonts w:ascii="Times New Roman" w:hAnsi="Times New Roman" w:cs="Times New Roman"/>
          <w:i/>
          <w:iCs/>
          <w:color w:val="000000" w:themeColor="text1"/>
          <w:sz w:val="24"/>
        </w:rPr>
        <w:t>Université</w:t>
      </w:r>
      <w:proofErr w:type="spellEnd"/>
      <w:r w:rsidRPr="00F5031C">
        <w:rPr>
          <w:rFonts w:ascii="Times New Roman" w:hAnsi="Times New Roman" w:cs="Times New Roman"/>
          <w:i/>
          <w:iCs/>
          <w:color w:val="000000" w:themeColor="text1"/>
          <w:sz w:val="24"/>
        </w:rPr>
        <w:t xml:space="preserve"> Paris-</w:t>
      </w:r>
      <w:proofErr w:type="spellStart"/>
      <w:r w:rsidRPr="00F5031C">
        <w:rPr>
          <w:rFonts w:ascii="Times New Roman" w:hAnsi="Times New Roman" w:cs="Times New Roman"/>
          <w:i/>
          <w:iCs/>
          <w:color w:val="000000" w:themeColor="text1"/>
          <w:sz w:val="24"/>
        </w:rPr>
        <w:t>Saclay</w:t>
      </w:r>
      <w:proofErr w:type="spellEnd"/>
      <w:r w:rsidRPr="00F5031C">
        <w:rPr>
          <w:rFonts w:ascii="Times New Roman" w:hAnsi="Times New Roman" w:cs="Times New Roman"/>
          <w:i/>
          <w:iCs/>
          <w:color w:val="000000" w:themeColor="text1"/>
          <w:sz w:val="24"/>
        </w:rPr>
        <w:t>, INSERM 1195, France</w:t>
      </w:r>
    </w:p>
    <w:p w14:paraId="3F624C2F" w14:textId="77777777" w:rsidR="00250D3D" w:rsidRPr="00F5031C" w:rsidRDefault="00250D3D" w:rsidP="0017659D">
      <w:pPr>
        <w:spacing w:line="300" w:lineRule="exact"/>
        <w:ind w:left="1"/>
        <w:rPr>
          <w:rFonts w:ascii="Times New Roman" w:hAnsi="Times New Roman" w:cs="Times New Roman"/>
          <w:i/>
          <w:iCs/>
          <w:color w:val="000000" w:themeColor="text1"/>
          <w:sz w:val="24"/>
        </w:rPr>
      </w:pPr>
      <w:r w:rsidRPr="00F5031C">
        <w:rPr>
          <w:rFonts w:ascii="Times New Roman" w:hAnsi="Times New Roman" w:cs="Times New Roman"/>
          <w:i/>
          <w:iCs/>
          <w:color w:val="000000" w:themeColor="text1"/>
          <w:sz w:val="24"/>
          <w:vertAlign w:val="superscript"/>
        </w:rPr>
        <w:t>5</w:t>
      </w:r>
      <w:r w:rsidRPr="00F5031C">
        <w:rPr>
          <w:rFonts w:ascii="Times New Roman" w:hAnsi="Times New Roman" w:cs="Times New Roman"/>
          <w:i/>
          <w:iCs/>
          <w:color w:val="000000" w:themeColor="text1"/>
          <w:sz w:val="24"/>
        </w:rPr>
        <w:t>MRC Centre for Neuromuscular Diseases, UCL Queen Square Institute of Neurology, London, UK</w:t>
      </w:r>
    </w:p>
    <w:p w14:paraId="39118DE0" w14:textId="77777777" w:rsidR="00250D3D" w:rsidRPr="00F5031C" w:rsidRDefault="00250D3D" w:rsidP="00250D3D">
      <w:pPr>
        <w:spacing w:line="340" w:lineRule="exact"/>
        <w:rPr>
          <w:rFonts w:ascii="Times New Roman" w:hAnsi="Times New Roman" w:cs="Times New Roman"/>
          <w:color w:val="000000" w:themeColor="text1"/>
          <w:sz w:val="24"/>
        </w:rPr>
      </w:pPr>
    </w:p>
    <w:p w14:paraId="717CAC4E" w14:textId="77777777" w:rsidR="00250D3D" w:rsidRPr="00F5031C" w:rsidRDefault="00250D3D" w:rsidP="00250D3D">
      <w:pPr>
        <w:spacing w:line="340" w:lineRule="exact"/>
        <w:rPr>
          <w:rFonts w:ascii="Times New Roman" w:hAnsi="Times New Roman" w:cs="Times New Roman"/>
          <w:color w:val="000000" w:themeColor="text1"/>
          <w:sz w:val="24"/>
        </w:rPr>
      </w:pPr>
      <w:r w:rsidRPr="00F5031C">
        <w:rPr>
          <w:rFonts w:ascii="Times New Roman" w:eastAsia="ＭＳ Ｐゴシック" w:hAnsi="Times New Roman" w:cs="Times New Roman"/>
          <w:b/>
          <w:bCs/>
          <w:color w:val="000000" w:themeColor="text1"/>
          <w:sz w:val="24"/>
        </w:rPr>
        <w:t>Background and Aims</w:t>
      </w:r>
      <w:r w:rsidRPr="00F5031C">
        <w:rPr>
          <w:rFonts w:ascii="Times New Roman" w:hAnsi="Times New Roman" w:cs="Times New Roman"/>
          <w:b/>
          <w:bCs/>
          <w:color w:val="000000" w:themeColor="text1"/>
          <w:sz w:val="24"/>
        </w:rPr>
        <w:t>:</w:t>
      </w:r>
      <w:r w:rsidRPr="00F5031C">
        <w:rPr>
          <w:rFonts w:ascii="Times New Roman" w:hAnsi="Times New Roman" w:cs="Times New Roman"/>
          <w:color w:val="000000" w:themeColor="text1"/>
          <w:sz w:val="24"/>
        </w:rPr>
        <w:t xml:space="preserve"> Evaluate long-term change in neurofilament light chain (</w:t>
      </w:r>
      <w:proofErr w:type="spellStart"/>
      <w:r w:rsidRPr="00F5031C">
        <w:rPr>
          <w:rFonts w:ascii="Times New Roman" w:hAnsi="Times New Roman" w:cs="Times New Roman"/>
          <w:color w:val="000000" w:themeColor="text1"/>
          <w:sz w:val="24"/>
        </w:rPr>
        <w:t>NfL</w:t>
      </w:r>
      <w:proofErr w:type="spellEnd"/>
      <w:r w:rsidRPr="00F5031C">
        <w:rPr>
          <w:rFonts w:ascii="Times New Roman" w:hAnsi="Times New Roman" w:cs="Times New Roman"/>
          <w:color w:val="000000" w:themeColor="text1"/>
          <w:sz w:val="24"/>
        </w:rPr>
        <w:t xml:space="preserve">) levels in response to </w:t>
      </w:r>
      <w:proofErr w:type="spellStart"/>
      <w:r w:rsidRPr="00F5031C">
        <w:rPr>
          <w:rFonts w:ascii="Times New Roman" w:hAnsi="Times New Roman" w:cs="Times New Roman"/>
          <w:color w:val="000000" w:themeColor="text1"/>
          <w:sz w:val="24"/>
        </w:rPr>
        <w:t>patisiran</w:t>
      </w:r>
      <w:proofErr w:type="spellEnd"/>
      <w:r w:rsidRPr="00F5031C">
        <w:rPr>
          <w:rFonts w:ascii="Times New Roman" w:hAnsi="Times New Roman" w:cs="Times New Roman"/>
          <w:color w:val="000000" w:themeColor="text1"/>
          <w:sz w:val="24"/>
        </w:rPr>
        <w:t xml:space="preserve"> in patients enrolled in the Global Open-Label Extension (OLE) study.</w:t>
      </w:r>
    </w:p>
    <w:p w14:paraId="56EB15AF" w14:textId="77777777" w:rsidR="00250D3D" w:rsidRPr="00F5031C" w:rsidRDefault="00250D3D" w:rsidP="00250D3D">
      <w:pPr>
        <w:spacing w:line="340" w:lineRule="exact"/>
        <w:rPr>
          <w:rFonts w:ascii="Times New Roman" w:hAnsi="Times New Roman" w:cs="Times New Roman"/>
          <w:color w:val="000000" w:themeColor="text1"/>
          <w:sz w:val="24"/>
        </w:rPr>
      </w:pPr>
      <w:r w:rsidRPr="00F5031C">
        <w:rPr>
          <w:rFonts w:ascii="Times New Roman" w:hAnsi="Times New Roman" w:cs="Times New Roman"/>
          <w:b/>
          <w:bCs/>
          <w:color w:val="000000" w:themeColor="text1"/>
          <w:sz w:val="24"/>
        </w:rPr>
        <w:t>Methods:</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NfL</w:t>
      </w:r>
      <w:proofErr w:type="spellEnd"/>
      <w:r w:rsidRPr="00F5031C">
        <w:rPr>
          <w:rFonts w:ascii="Times New Roman" w:hAnsi="Times New Roman" w:cs="Times New Roman"/>
          <w:color w:val="000000" w:themeColor="text1"/>
          <w:sz w:val="24"/>
        </w:rPr>
        <w:t xml:space="preserve"> plasma levels were measured in duplicate in healthy controls and patients with hereditary ATTR amyloidosis (</w:t>
      </w:r>
      <w:proofErr w:type="spellStart"/>
      <w:r w:rsidRPr="00F5031C">
        <w:rPr>
          <w:rFonts w:ascii="Times New Roman" w:hAnsi="Times New Roman" w:cs="Times New Roman"/>
          <w:color w:val="000000" w:themeColor="text1"/>
          <w:sz w:val="24"/>
        </w:rPr>
        <w:t>ATTRv</w:t>
      </w:r>
      <w:proofErr w:type="spellEnd"/>
      <w:r w:rsidRPr="00F5031C">
        <w:rPr>
          <w:rFonts w:ascii="Times New Roman" w:hAnsi="Times New Roman" w:cs="Times New Roman"/>
          <w:color w:val="000000" w:themeColor="text1"/>
          <w:sz w:val="24"/>
        </w:rPr>
        <w:t xml:space="preserve">) with polyneuropathy using the </w:t>
      </w:r>
      <w:proofErr w:type="spellStart"/>
      <w:r w:rsidRPr="00F5031C">
        <w:rPr>
          <w:rFonts w:ascii="Times New Roman" w:hAnsi="Times New Roman" w:cs="Times New Roman"/>
          <w:color w:val="000000" w:themeColor="text1"/>
          <w:sz w:val="24"/>
        </w:rPr>
        <w:t>Quanterix</w:t>
      </w:r>
      <w:proofErr w:type="spellEnd"/>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Simoa</w:t>
      </w:r>
      <w:proofErr w:type="spellEnd"/>
      <w:r w:rsidRPr="00F5031C">
        <w:rPr>
          <w:rFonts w:ascii="Times New Roman" w:hAnsi="Times New Roman" w:cs="Times New Roman"/>
          <w:color w:val="000000" w:themeColor="text1"/>
          <w:sz w:val="24"/>
        </w:rPr>
        <w:t xml:space="preserve"> platform. Patient samples were analyzed from the APOLLO study at baseline and 18 months in placebo and </w:t>
      </w:r>
      <w:proofErr w:type="spellStart"/>
      <w:r w:rsidRPr="00F5031C">
        <w:rPr>
          <w:rFonts w:ascii="Times New Roman" w:hAnsi="Times New Roman" w:cs="Times New Roman"/>
          <w:color w:val="000000" w:themeColor="text1"/>
          <w:sz w:val="24"/>
        </w:rPr>
        <w:t>patisiran</w:t>
      </w:r>
      <w:proofErr w:type="spellEnd"/>
      <w:r w:rsidRPr="00F5031C">
        <w:rPr>
          <w:rFonts w:ascii="Times New Roman" w:hAnsi="Times New Roman" w:cs="Times New Roman"/>
          <w:color w:val="000000" w:themeColor="text1"/>
          <w:sz w:val="24"/>
        </w:rPr>
        <w:t xml:space="preserve"> groups. </w:t>
      </w:r>
      <w:proofErr w:type="spellStart"/>
      <w:proofErr w:type="gramStart"/>
      <w:r w:rsidRPr="00F5031C">
        <w:rPr>
          <w:rFonts w:ascii="Times New Roman" w:hAnsi="Times New Roman" w:cs="Times New Roman"/>
          <w:color w:val="000000" w:themeColor="text1"/>
          <w:sz w:val="24"/>
        </w:rPr>
        <w:t>NfL</w:t>
      </w:r>
      <w:proofErr w:type="spellEnd"/>
      <w:proofErr w:type="gramEnd"/>
      <w:r w:rsidRPr="00F5031C">
        <w:rPr>
          <w:rFonts w:ascii="Times New Roman" w:hAnsi="Times New Roman" w:cs="Times New Roman"/>
          <w:color w:val="000000" w:themeColor="text1"/>
          <w:sz w:val="24"/>
        </w:rPr>
        <w:t xml:space="preserve"> levels were also measured at 12 and 24 months following APOLLO in patients who rolled into the Global OLE.</w:t>
      </w:r>
    </w:p>
    <w:p w14:paraId="13ABC367" w14:textId="77777777" w:rsidR="00250D3D" w:rsidRPr="00F5031C" w:rsidRDefault="00250D3D" w:rsidP="00250D3D">
      <w:pPr>
        <w:spacing w:line="340" w:lineRule="exact"/>
        <w:rPr>
          <w:rFonts w:ascii="Times New Roman" w:hAnsi="Times New Roman" w:cs="Times New Roman"/>
          <w:color w:val="000000" w:themeColor="text1"/>
          <w:sz w:val="24"/>
        </w:rPr>
      </w:pPr>
      <w:r w:rsidRPr="00F5031C">
        <w:rPr>
          <w:rFonts w:ascii="Times New Roman" w:hAnsi="Times New Roman" w:cs="Times New Roman"/>
          <w:b/>
          <w:bCs/>
          <w:color w:val="000000" w:themeColor="text1"/>
          <w:sz w:val="24"/>
        </w:rPr>
        <w:t>Results:</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NfL</w:t>
      </w:r>
      <w:proofErr w:type="spellEnd"/>
      <w:r w:rsidRPr="00F5031C">
        <w:rPr>
          <w:rFonts w:ascii="Times New Roman" w:hAnsi="Times New Roman" w:cs="Times New Roman"/>
          <w:color w:val="000000" w:themeColor="text1"/>
          <w:sz w:val="24"/>
        </w:rPr>
        <w:t xml:space="preserve"> levels at APOLLO baseline were 63.2 (placebo) and 72.1 </w:t>
      </w:r>
      <w:proofErr w:type="spellStart"/>
      <w:r w:rsidRPr="00F5031C">
        <w:rPr>
          <w:rFonts w:ascii="Times New Roman" w:hAnsi="Times New Roman" w:cs="Times New Roman"/>
          <w:color w:val="000000" w:themeColor="text1"/>
          <w:sz w:val="24"/>
        </w:rPr>
        <w:t>pg</w:t>
      </w:r>
      <w:proofErr w:type="spellEnd"/>
      <w:r w:rsidRPr="00F5031C">
        <w:rPr>
          <w:rFonts w:ascii="Times New Roman" w:hAnsi="Times New Roman" w:cs="Times New Roman"/>
          <w:color w:val="000000" w:themeColor="text1"/>
          <w:sz w:val="24"/>
        </w:rPr>
        <w:t>/mL (</w:t>
      </w:r>
      <w:proofErr w:type="spellStart"/>
      <w:r w:rsidRPr="00F5031C">
        <w:rPr>
          <w:rFonts w:ascii="Times New Roman" w:hAnsi="Times New Roman" w:cs="Times New Roman"/>
          <w:color w:val="000000" w:themeColor="text1"/>
          <w:sz w:val="24"/>
        </w:rPr>
        <w:t>patisiran</w:t>
      </w:r>
      <w:proofErr w:type="spellEnd"/>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NfL</w:t>
      </w:r>
      <w:proofErr w:type="spellEnd"/>
      <w:r w:rsidRPr="00F5031C">
        <w:rPr>
          <w:rFonts w:ascii="Times New Roman" w:hAnsi="Times New Roman" w:cs="Times New Roman"/>
          <w:color w:val="000000" w:themeColor="text1"/>
          <w:sz w:val="24"/>
        </w:rPr>
        <w:t xml:space="preserve"> increased during APOLLO in the placebo group (99.5 </w:t>
      </w:r>
      <w:proofErr w:type="spellStart"/>
      <w:r w:rsidRPr="00F5031C">
        <w:rPr>
          <w:rFonts w:ascii="Times New Roman" w:hAnsi="Times New Roman" w:cs="Times New Roman"/>
          <w:color w:val="000000" w:themeColor="text1"/>
          <w:sz w:val="24"/>
        </w:rPr>
        <w:t>pg</w:t>
      </w:r>
      <w:proofErr w:type="spellEnd"/>
      <w:r w:rsidRPr="00F5031C">
        <w:rPr>
          <w:rFonts w:ascii="Times New Roman" w:hAnsi="Times New Roman" w:cs="Times New Roman"/>
          <w:color w:val="000000" w:themeColor="text1"/>
          <w:sz w:val="24"/>
        </w:rPr>
        <w:t xml:space="preserve">/mL), whereas a significant decrease was observed at 18 months following </w:t>
      </w:r>
      <w:proofErr w:type="spellStart"/>
      <w:r w:rsidRPr="00F5031C">
        <w:rPr>
          <w:rFonts w:ascii="Times New Roman" w:hAnsi="Times New Roman" w:cs="Times New Roman"/>
          <w:color w:val="000000" w:themeColor="text1"/>
          <w:sz w:val="24"/>
        </w:rPr>
        <w:t>patisiran</w:t>
      </w:r>
      <w:proofErr w:type="spellEnd"/>
      <w:r w:rsidRPr="00F5031C">
        <w:rPr>
          <w:rFonts w:ascii="Times New Roman" w:hAnsi="Times New Roman" w:cs="Times New Roman"/>
          <w:color w:val="000000" w:themeColor="text1"/>
          <w:sz w:val="24"/>
        </w:rPr>
        <w:t xml:space="preserve"> (48.8 </w:t>
      </w:r>
      <w:proofErr w:type="spellStart"/>
      <w:r w:rsidRPr="00F5031C">
        <w:rPr>
          <w:rFonts w:ascii="Times New Roman" w:hAnsi="Times New Roman" w:cs="Times New Roman"/>
          <w:color w:val="000000" w:themeColor="text1"/>
          <w:sz w:val="24"/>
        </w:rPr>
        <w:t>pg</w:t>
      </w:r>
      <w:proofErr w:type="spellEnd"/>
      <w:r w:rsidRPr="00F5031C">
        <w:rPr>
          <w:rFonts w:ascii="Times New Roman" w:hAnsi="Times New Roman" w:cs="Times New Roman"/>
          <w:color w:val="000000" w:themeColor="text1"/>
          <w:sz w:val="24"/>
        </w:rPr>
        <w:t xml:space="preserve">/mL). Reduced </w:t>
      </w:r>
      <w:proofErr w:type="spellStart"/>
      <w:r w:rsidRPr="00F5031C">
        <w:rPr>
          <w:rFonts w:ascii="Times New Roman" w:hAnsi="Times New Roman" w:cs="Times New Roman"/>
          <w:color w:val="000000" w:themeColor="text1"/>
          <w:sz w:val="24"/>
        </w:rPr>
        <w:t>NfL</w:t>
      </w:r>
      <w:proofErr w:type="spellEnd"/>
      <w:r w:rsidRPr="00F5031C">
        <w:rPr>
          <w:rFonts w:ascii="Times New Roman" w:hAnsi="Times New Roman" w:cs="Times New Roman"/>
          <w:color w:val="000000" w:themeColor="text1"/>
          <w:sz w:val="24"/>
        </w:rPr>
        <w:t xml:space="preserve"> levels were maintained in the APOLLO-</w:t>
      </w:r>
      <w:proofErr w:type="spellStart"/>
      <w:r w:rsidRPr="00F5031C">
        <w:rPr>
          <w:rFonts w:ascii="Times New Roman" w:hAnsi="Times New Roman" w:cs="Times New Roman"/>
          <w:color w:val="000000" w:themeColor="text1"/>
          <w:sz w:val="24"/>
        </w:rPr>
        <w:t>patisiran</w:t>
      </w:r>
      <w:proofErr w:type="spellEnd"/>
      <w:r w:rsidRPr="00F5031C">
        <w:rPr>
          <w:rFonts w:ascii="Times New Roman" w:hAnsi="Times New Roman" w:cs="Times New Roman"/>
          <w:color w:val="000000" w:themeColor="text1"/>
          <w:sz w:val="24"/>
        </w:rPr>
        <w:t xml:space="preserve"> group through 24 months of additional </w:t>
      </w:r>
      <w:proofErr w:type="spellStart"/>
      <w:r w:rsidRPr="00F5031C">
        <w:rPr>
          <w:rFonts w:ascii="Times New Roman" w:hAnsi="Times New Roman" w:cs="Times New Roman"/>
          <w:color w:val="000000" w:themeColor="text1"/>
          <w:sz w:val="24"/>
        </w:rPr>
        <w:t>patisiran</w:t>
      </w:r>
      <w:proofErr w:type="spellEnd"/>
      <w:r w:rsidRPr="00F5031C">
        <w:rPr>
          <w:rFonts w:ascii="Times New Roman" w:hAnsi="Times New Roman" w:cs="Times New Roman"/>
          <w:color w:val="000000" w:themeColor="text1"/>
          <w:sz w:val="24"/>
        </w:rPr>
        <w:t xml:space="preserve"> treatment in the Global OLE (44.0 </w:t>
      </w:r>
      <w:proofErr w:type="spellStart"/>
      <w:r w:rsidRPr="00F5031C">
        <w:rPr>
          <w:rFonts w:ascii="Times New Roman" w:hAnsi="Times New Roman" w:cs="Times New Roman"/>
          <w:color w:val="000000" w:themeColor="text1"/>
          <w:sz w:val="24"/>
        </w:rPr>
        <w:t>pg</w:t>
      </w:r>
      <w:proofErr w:type="spellEnd"/>
      <w:r w:rsidRPr="00F5031C">
        <w:rPr>
          <w:rFonts w:ascii="Times New Roman" w:hAnsi="Times New Roman" w:cs="Times New Roman"/>
          <w:color w:val="000000" w:themeColor="text1"/>
          <w:sz w:val="24"/>
        </w:rPr>
        <w:t xml:space="preserve">/mL), consistent with maintained improvement in mNIS+7. Upon initiation of </w:t>
      </w:r>
      <w:proofErr w:type="spellStart"/>
      <w:r w:rsidRPr="00F5031C">
        <w:rPr>
          <w:rFonts w:ascii="Times New Roman" w:hAnsi="Times New Roman" w:cs="Times New Roman"/>
          <w:color w:val="000000" w:themeColor="text1"/>
          <w:sz w:val="24"/>
        </w:rPr>
        <w:t>patisiran</w:t>
      </w:r>
      <w:proofErr w:type="spellEnd"/>
      <w:r w:rsidRPr="00F5031C">
        <w:rPr>
          <w:rFonts w:ascii="Times New Roman" w:hAnsi="Times New Roman" w:cs="Times New Roman"/>
          <w:color w:val="000000" w:themeColor="text1"/>
          <w:sz w:val="24"/>
        </w:rPr>
        <w:t xml:space="preserve"> in the Global OLE, the APOLLO-placebo group experienced a reduction in </w:t>
      </w:r>
      <w:proofErr w:type="spellStart"/>
      <w:r w:rsidRPr="00F5031C">
        <w:rPr>
          <w:rFonts w:ascii="Times New Roman" w:hAnsi="Times New Roman" w:cs="Times New Roman"/>
          <w:color w:val="000000" w:themeColor="text1"/>
          <w:sz w:val="24"/>
        </w:rPr>
        <w:t>NfL</w:t>
      </w:r>
      <w:proofErr w:type="spellEnd"/>
      <w:r w:rsidRPr="00F5031C">
        <w:rPr>
          <w:rFonts w:ascii="Times New Roman" w:hAnsi="Times New Roman" w:cs="Times New Roman"/>
          <w:color w:val="000000" w:themeColor="text1"/>
          <w:sz w:val="24"/>
        </w:rPr>
        <w:t xml:space="preserve"> levels through 24 months (44.2 </w:t>
      </w:r>
      <w:proofErr w:type="spellStart"/>
      <w:r w:rsidRPr="00F5031C">
        <w:rPr>
          <w:rFonts w:ascii="Times New Roman" w:hAnsi="Times New Roman" w:cs="Times New Roman"/>
          <w:color w:val="000000" w:themeColor="text1"/>
          <w:sz w:val="24"/>
        </w:rPr>
        <w:t>pg</w:t>
      </w:r>
      <w:proofErr w:type="spellEnd"/>
      <w:r w:rsidRPr="00F5031C">
        <w:rPr>
          <w:rFonts w:ascii="Times New Roman" w:hAnsi="Times New Roman" w:cs="Times New Roman"/>
          <w:color w:val="000000" w:themeColor="text1"/>
          <w:sz w:val="24"/>
        </w:rPr>
        <w:t>/mL), reaching a similar level to the APOLLO-</w:t>
      </w:r>
      <w:proofErr w:type="spellStart"/>
      <w:r w:rsidRPr="00F5031C">
        <w:rPr>
          <w:rFonts w:ascii="Times New Roman" w:hAnsi="Times New Roman" w:cs="Times New Roman"/>
          <w:color w:val="000000" w:themeColor="text1"/>
          <w:sz w:val="24"/>
        </w:rPr>
        <w:t>patisiran</w:t>
      </w:r>
      <w:proofErr w:type="spellEnd"/>
      <w:r w:rsidRPr="00F5031C">
        <w:rPr>
          <w:rFonts w:ascii="Times New Roman" w:hAnsi="Times New Roman" w:cs="Times New Roman"/>
          <w:color w:val="000000" w:themeColor="text1"/>
          <w:sz w:val="24"/>
        </w:rPr>
        <w:t xml:space="preserve"> group.</w:t>
      </w:r>
    </w:p>
    <w:p w14:paraId="5FF0303B" w14:textId="698F4056" w:rsidR="00250D3D" w:rsidRDefault="00250D3D" w:rsidP="00250D3D">
      <w:pPr>
        <w:spacing w:line="340" w:lineRule="exact"/>
        <w:rPr>
          <w:rFonts w:ascii="Times New Roman" w:hAnsi="Times New Roman" w:cs="Times New Roman"/>
          <w:color w:val="000000" w:themeColor="text1"/>
          <w:sz w:val="24"/>
        </w:rPr>
      </w:pPr>
      <w:r w:rsidRPr="00F5031C">
        <w:rPr>
          <w:rFonts w:ascii="Times New Roman" w:eastAsia="ＭＳ Ｐゴシック" w:hAnsi="Times New Roman" w:cs="Times New Roman"/>
          <w:b/>
          <w:bCs/>
          <w:color w:val="000000" w:themeColor="text1"/>
          <w:sz w:val="24"/>
        </w:rPr>
        <w:t>Interpretation</w:t>
      </w:r>
      <w:r w:rsidRPr="00F5031C">
        <w:rPr>
          <w:rFonts w:ascii="Times New Roman" w:hAnsi="Times New Roman" w:cs="Times New Roman"/>
          <w:b/>
          <w:bCs/>
          <w:color w:val="000000" w:themeColor="text1"/>
          <w:sz w:val="24"/>
        </w:rPr>
        <w:t>:</w:t>
      </w:r>
      <w:r w:rsidRPr="00F5031C">
        <w:rPr>
          <w:rFonts w:ascii="Times New Roman" w:hAnsi="Times New Roman" w:cs="Times New Roman"/>
          <w:color w:val="000000" w:themeColor="text1"/>
          <w:sz w:val="24"/>
        </w:rPr>
        <w:t xml:space="preserve"> </w:t>
      </w:r>
      <w:proofErr w:type="spellStart"/>
      <w:r w:rsidRPr="00F5031C">
        <w:rPr>
          <w:rFonts w:ascii="Times New Roman" w:hAnsi="Times New Roman" w:cs="Times New Roman"/>
          <w:color w:val="000000" w:themeColor="text1"/>
          <w:sz w:val="24"/>
        </w:rPr>
        <w:t>NfL</w:t>
      </w:r>
      <w:proofErr w:type="spellEnd"/>
      <w:r w:rsidRPr="00F5031C">
        <w:rPr>
          <w:rFonts w:ascii="Times New Roman" w:hAnsi="Times New Roman" w:cs="Times New Roman"/>
          <w:color w:val="000000" w:themeColor="text1"/>
          <w:sz w:val="24"/>
        </w:rPr>
        <w:t xml:space="preserve"> may serve as a biomarker of active nerve damage and polyneuropathy due to TTR amyloid deposition, making it useful as a potential biomarker of disease progression and treatment response. </w:t>
      </w:r>
      <w:proofErr w:type="spellStart"/>
      <w:r w:rsidRPr="00F5031C">
        <w:rPr>
          <w:rFonts w:ascii="Times New Roman" w:hAnsi="Times New Roman" w:cs="Times New Roman"/>
          <w:color w:val="000000" w:themeColor="text1"/>
          <w:sz w:val="24"/>
        </w:rPr>
        <w:t>NfL</w:t>
      </w:r>
      <w:proofErr w:type="spellEnd"/>
      <w:r w:rsidRPr="00F5031C">
        <w:rPr>
          <w:rFonts w:ascii="Times New Roman" w:hAnsi="Times New Roman" w:cs="Times New Roman"/>
          <w:color w:val="000000" w:themeColor="text1"/>
          <w:sz w:val="24"/>
        </w:rPr>
        <w:t xml:space="preserve"> levels may be useful for earlier diagnosis of polyneuropathy in patients with </w:t>
      </w:r>
      <w:proofErr w:type="spellStart"/>
      <w:r w:rsidRPr="00F5031C">
        <w:rPr>
          <w:rFonts w:ascii="Times New Roman" w:hAnsi="Times New Roman" w:cs="Times New Roman"/>
          <w:color w:val="000000" w:themeColor="text1"/>
          <w:sz w:val="24"/>
        </w:rPr>
        <w:t>ATTRv</w:t>
      </w:r>
      <w:proofErr w:type="spellEnd"/>
      <w:r w:rsidRPr="00F5031C">
        <w:rPr>
          <w:rFonts w:ascii="Times New Roman" w:hAnsi="Times New Roman" w:cs="Times New Roman"/>
          <w:color w:val="000000" w:themeColor="text1"/>
          <w:sz w:val="24"/>
        </w:rPr>
        <w:t xml:space="preserve"> amyloidosis and monitoring disease and treatment response over time.</w:t>
      </w:r>
    </w:p>
    <w:p w14:paraId="11218A25" w14:textId="6B8CDBCD" w:rsidR="00E73D00" w:rsidRPr="006A0AFF" w:rsidRDefault="00E73D00" w:rsidP="00E73D00">
      <w:pPr>
        <w:spacing w:line="340" w:lineRule="exact"/>
        <w:jc w:val="center"/>
        <w:rPr>
          <w:rFonts w:ascii="Times New Roman" w:eastAsia="ＭＳ 明朝" w:hAnsi="Times New Roman" w:cs="Times New Roman"/>
          <w:b/>
          <w:bCs/>
          <w:color w:val="000000" w:themeColor="text1"/>
          <w:kern w:val="0"/>
          <w:sz w:val="28"/>
          <w:szCs w:val="28"/>
        </w:rPr>
      </w:pPr>
      <w:r w:rsidRPr="006A0AFF">
        <w:rPr>
          <w:rFonts w:ascii="Times New Roman" w:eastAsia="ＭＳ 明朝" w:hAnsi="Times New Roman" w:cs="Times New Roman" w:hint="eastAsia"/>
          <w:color w:val="000000" w:themeColor="text1"/>
          <w:sz w:val="28"/>
          <w:szCs w:val="28"/>
        </w:rPr>
        <w:lastRenderedPageBreak/>
        <w:t>【</w:t>
      </w:r>
      <w:r w:rsidRPr="006A0AFF">
        <w:rPr>
          <w:rFonts w:ascii="Times New Roman" w:eastAsia="ＭＳ 明朝" w:hAnsi="Times New Roman" w:cs="Times New Roman"/>
          <w:b/>
          <w:bCs/>
          <w:color w:val="000000" w:themeColor="text1"/>
          <w:kern w:val="0"/>
          <w:sz w:val="28"/>
          <w:szCs w:val="28"/>
        </w:rPr>
        <w:t>症例報告</w:t>
      </w:r>
      <w:r w:rsidRPr="006A0AFF">
        <w:rPr>
          <w:rFonts w:ascii="Times New Roman" w:eastAsia="ＭＳ 明朝" w:hAnsi="Times New Roman" w:cs="Times New Roman" w:hint="eastAsia"/>
          <w:b/>
          <w:bCs/>
          <w:color w:val="000000" w:themeColor="text1"/>
          <w:kern w:val="0"/>
          <w:sz w:val="28"/>
          <w:szCs w:val="28"/>
        </w:rPr>
        <w:t>の見本です。】</w:t>
      </w:r>
    </w:p>
    <w:p w14:paraId="15D933E6" w14:textId="77777777" w:rsidR="00E73D00" w:rsidRPr="006A0AFF" w:rsidRDefault="00E73D00" w:rsidP="00E73D00">
      <w:pPr>
        <w:spacing w:line="340" w:lineRule="exact"/>
        <w:jc w:val="center"/>
        <w:rPr>
          <w:rFonts w:ascii="ＭＳ 明朝" w:eastAsia="ＭＳ 明朝" w:hAnsi="ＭＳ 明朝" w:cs="Times New Roman"/>
          <w:b/>
          <w:bCs/>
          <w:color w:val="000000" w:themeColor="text1"/>
          <w:sz w:val="24"/>
          <w:bdr w:val="single" w:sz="4" w:space="0" w:color="auto"/>
        </w:rPr>
      </w:pPr>
    </w:p>
    <w:p w14:paraId="76C4FB49" w14:textId="069805C2" w:rsidR="0017659D" w:rsidRPr="006A0AFF" w:rsidRDefault="0017659D" w:rsidP="0017659D">
      <w:pPr>
        <w:spacing w:line="340" w:lineRule="exact"/>
        <w:rPr>
          <w:rFonts w:ascii="ＭＳ 明朝" w:eastAsia="ＭＳ 明朝" w:hAnsi="ＭＳ 明朝" w:cs="Times New Roman"/>
          <w:b/>
          <w:bCs/>
          <w:color w:val="000000" w:themeColor="text1"/>
          <w:sz w:val="24"/>
        </w:rPr>
      </w:pPr>
      <w:r w:rsidRPr="006A0AFF">
        <w:rPr>
          <w:rFonts w:ascii="ＭＳ 明朝" w:eastAsia="ＭＳ 明朝" w:hAnsi="ＭＳ 明朝" w:cs="Times New Roman" w:hint="eastAsia"/>
          <w:b/>
          <w:bCs/>
          <w:color w:val="000000" w:themeColor="text1"/>
          <w:sz w:val="24"/>
          <w:bdr w:val="single" w:sz="4" w:space="0" w:color="auto"/>
        </w:rPr>
        <w:t>会員番号：</w:t>
      </w:r>
      <w:r w:rsidRPr="006A0AFF">
        <w:rPr>
          <w:rFonts w:ascii="ＭＳ 明朝" w:eastAsia="ＭＳ 明朝" w:hAnsi="ＭＳ 明朝" w:cs="Times New Roman"/>
          <w:b/>
          <w:bCs/>
          <w:color w:val="000000" w:themeColor="text1"/>
          <w:sz w:val="24"/>
          <w:bdr w:val="single" w:sz="4" w:space="0" w:color="auto"/>
        </w:rPr>
        <w:t>PN-</w:t>
      </w:r>
      <w:r w:rsidRPr="006A0AFF">
        <w:rPr>
          <w:rFonts w:ascii="ＭＳ 明朝" w:eastAsia="ＭＳ 明朝" w:hAnsi="ＭＳ 明朝" w:cs="Times New Roman" w:hint="eastAsia"/>
          <w:b/>
          <w:bCs/>
          <w:color w:val="000000" w:themeColor="text1"/>
          <w:sz w:val="24"/>
          <w:bdr w:val="single" w:sz="4" w:space="0" w:color="auto"/>
        </w:rPr>
        <w:t>0</w:t>
      </w:r>
      <w:r w:rsidRPr="006A0AFF">
        <w:rPr>
          <w:rFonts w:ascii="ＭＳ 明朝" w:eastAsia="ＭＳ 明朝" w:hAnsi="ＭＳ 明朝" w:cs="Times New Roman"/>
          <w:b/>
          <w:bCs/>
          <w:color w:val="000000" w:themeColor="text1"/>
          <w:sz w:val="24"/>
          <w:bdr w:val="single" w:sz="4" w:space="0" w:color="auto"/>
        </w:rPr>
        <w:t>0000</w:t>
      </w:r>
      <w:r w:rsidRPr="006A0AFF">
        <w:rPr>
          <w:rFonts w:ascii="ＭＳ 明朝" w:eastAsia="ＭＳ 明朝" w:hAnsi="ＭＳ 明朝" w:cs="Times New Roman" w:hint="eastAsia"/>
          <w:b/>
          <w:bCs/>
          <w:color w:val="000000" w:themeColor="text1"/>
          <w:sz w:val="24"/>
        </w:rPr>
        <w:t>、</w:t>
      </w:r>
      <w:r w:rsidRPr="006A0AFF">
        <w:rPr>
          <w:rFonts w:ascii="Times New Roman" w:eastAsia="ＭＳ 明朝" w:hAnsi="Times New Roman" w:cs="Times New Roman"/>
          <w:b/>
          <w:bCs/>
          <w:color w:val="000000" w:themeColor="text1"/>
          <w:sz w:val="24"/>
          <w:bdr w:val="single" w:sz="4" w:space="0" w:color="auto"/>
        </w:rPr>
        <w:t>症例報告</w:t>
      </w:r>
      <w:r w:rsidRPr="006A0AFF">
        <w:rPr>
          <w:rFonts w:ascii="ＭＳ 明朝" w:eastAsia="ＭＳ 明朝" w:hAnsi="ＭＳ 明朝" w:cs="Times New Roman" w:hint="eastAsia"/>
          <w:b/>
          <w:bCs/>
          <w:color w:val="000000" w:themeColor="text1"/>
          <w:sz w:val="24"/>
          <w:bdr w:val="single" w:sz="4" w:space="0" w:color="auto"/>
        </w:rPr>
        <w:t>：</w:t>
      </w:r>
      <w:r w:rsidRPr="006A0AFF">
        <w:rPr>
          <w:rFonts w:ascii="ＭＳ 明朝" w:eastAsia="ＭＳ 明朝" w:hAnsi="ＭＳ 明朝" w:cs="Times New Roman"/>
          <w:b/>
          <w:bCs/>
          <w:color w:val="000000" w:themeColor="text1"/>
          <w:sz w:val="24"/>
          <w:bdr w:val="single" w:sz="4" w:space="0" w:color="auto"/>
        </w:rPr>
        <w:t>CR</w:t>
      </w:r>
      <w:r w:rsidRPr="006A0AFF">
        <w:rPr>
          <w:rFonts w:ascii="ＭＳ 明朝" w:eastAsia="ＭＳ 明朝" w:hAnsi="ＭＳ 明朝" w:cs="Times New Roman" w:hint="eastAsia"/>
          <w:b/>
          <w:bCs/>
          <w:color w:val="000000" w:themeColor="text1"/>
          <w:sz w:val="24"/>
          <w:bdr w:val="single" w:sz="4" w:space="0" w:color="auto"/>
        </w:rPr>
        <w:t>-01</w:t>
      </w:r>
    </w:p>
    <w:p w14:paraId="1C773A3A" w14:textId="74478461" w:rsidR="00250D3D" w:rsidRPr="00F5031C" w:rsidRDefault="00250D3D" w:rsidP="00250D3D">
      <w:pPr>
        <w:spacing w:line="340" w:lineRule="exact"/>
        <w:rPr>
          <w:rFonts w:ascii="Times New Roman" w:eastAsia="ＭＳ 明朝" w:hAnsi="Times New Roman" w:cs="Times New Roman"/>
          <w:b/>
          <w:bCs/>
          <w:color w:val="000000" w:themeColor="text1"/>
          <w:sz w:val="24"/>
          <w:bdr w:val="single" w:sz="4" w:space="0" w:color="auto"/>
        </w:rPr>
      </w:pPr>
    </w:p>
    <w:p w14:paraId="2501810A" w14:textId="77777777" w:rsidR="00250D3D" w:rsidRPr="00F5031C" w:rsidRDefault="00250D3D" w:rsidP="00250D3D">
      <w:pPr>
        <w:spacing w:line="340" w:lineRule="exact"/>
        <w:rPr>
          <w:rFonts w:ascii="Times New Roman" w:hAnsi="Times New Roman" w:cs="Times New Roman"/>
          <w:b/>
          <w:bCs/>
          <w:color w:val="000000" w:themeColor="text1"/>
          <w:sz w:val="24"/>
        </w:rPr>
      </w:pPr>
      <w:r w:rsidRPr="00F5031C">
        <w:rPr>
          <w:rFonts w:ascii="Times New Roman" w:hAnsi="Times New Roman" w:cs="Times New Roman"/>
          <w:b/>
          <w:bCs/>
          <w:color w:val="000000" w:themeColor="text1"/>
          <w:sz w:val="24"/>
        </w:rPr>
        <w:t>A CASE OF HOURGLASS-LIKE FASCICULAR CONSTRICTION NEUROPATHY OF THE COMMON DIGITAL NERVE IN THE PALM</w:t>
      </w:r>
    </w:p>
    <w:p w14:paraId="45C0186D" w14:textId="77777777" w:rsidR="00250D3D" w:rsidRPr="00F5031C" w:rsidRDefault="00250D3D" w:rsidP="00250D3D">
      <w:pPr>
        <w:spacing w:line="340" w:lineRule="exact"/>
        <w:rPr>
          <w:rFonts w:ascii="Times New Roman" w:hAnsi="Times New Roman" w:cs="Times New Roman"/>
          <w:color w:val="000000" w:themeColor="text1"/>
          <w:sz w:val="24"/>
        </w:rPr>
      </w:pPr>
    </w:p>
    <w:p w14:paraId="7575E57C" w14:textId="745487B1" w:rsidR="00250D3D" w:rsidRPr="00E87B68" w:rsidRDefault="00250D3D" w:rsidP="00250D3D">
      <w:pPr>
        <w:spacing w:line="340" w:lineRule="exact"/>
        <w:rPr>
          <w:rFonts w:ascii="Times New Roman" w:hAnsi="Times New Roman" w:cs="Times New Roman"/>
          <w:color w:val="000000" w:themeColor="text1"/>
          <w:sz w:val="24"/>
        </w:rPr>
      </w:pPr>
      <w:proofErr w:type="spellStart"/>
      <w:r w:rsidRPr="00F5031C">
        <w:rPr>
          <w:rFonts w:ascii="Times New Roman" w:hAnsi="Times New Roman" w:cs="Times New Roman"/>
          <w:color w:val="000000" w:themeColor="text1"/>
          <w:sz w:val="24"/>
        </w:rPr>
        <w:t>Ishiko</w:t>
      </w:r>
      <w:proofErr w:type="spellEnd"/>
      <w:r w:rsidRPr="00F5031C">
        <w:rPr>
          <w:rFonts w:ascii="Times New Roman" w:hAnsi="Times New Roman" w:cs="Times New Roman"/>
          <w:color w:val="000000" w:themeColor="text1"/>
          <w:sz w:val="24"/>
        </w:rPr>
        <w:t xml:space="preserve"> T</w:t>
      </w:r>
      <w:r w:rsidR="004B0CE8" w:rsidRPr="00E87B68">
        <w:rPr>
          <w:rFonts w:ascii="Times New Roman" w:hAnsi="Times New Roman" w:cs="Times New Roman"/>
          <w:color w:val="000000" w:themeColor="text1"/>
          <w:sz w:val="24"/>
          <w:vertAlign w:val="superscript"/>
        </w:rPr>
        <w:t>1</w:t>
      </w:r>
      <w:r w:rsidRPr="00E87B68">
        <w:rPr>
          <w:rFonts w:ascii="Times New Roman" w:hAnsi="Times New Roman" w:cs="Times New Roman"/>
          <w:color w:val="000000" w:themeColor="text1"/>
          <w:sz w:val="24"/>
        </w:rPr>
        <w:t>, Shoji A</w:t>
      </w:r>
      <w:r w:rsidR="004B0CE8" w:rsidRPr="00E87B68">
        <w:rPr>
          <w:rFonts w:ascii="Times New Roman" w:hAnsi="Times New Roman" w:cs="Times New Roman"/>
          <w:color w:val="000000" w:themeColor="text1"/>
          <w:sz w:val="24"/>
          <w:vertAlign w:val="superscript"/>
        </w:rPr>
        <w:t>1</w:t>
      </w:r>
      <w:r w:rsidRPr="00E87B68">
        <w:rPr>
          <w:rFonts w:ascii="Times New Roman" w:hAnsi="Times New Roman" w:cs="Times New Roman"/>
          <w:color w:val="000000" w:themeColor="text1"/>
          <w:sz w:val="24"/>
        </w:rPr>
        <w:t>, Matsuura Y</w:t>
      </w:r>
      <w:r w:rsidR="004B0CE8" w:rsidRPr="00E87B68">
        <w:rPr>
          <w:rFonts w:ascii="Times New Roman" w:hAnsi="Times New Roman" w:cs="Times New Roman"/>
          <w:color w:val="000000" w:themeColor="text1"/>
          <w:sz w:val="24"/>
          <w:vertAlign w:val="superscript"/>
        </w:rPr>
        <w:t>1</w:t>
      </w:r>
      <w:r w:rsidRPr="00E87B68">
        <w:rPr>
          <w:rFonts w:ascii="Times New Roman" w:hAnsi="Times New Roman" w:cs="Times New Roman"/>
          <w:color w:val="000000" w:themeColor="text1"/>
          <w:sz w:val="24"/>
        </w:rPr>
        <w:t xml:space="preserve">, </w:t>
      </w:r>
      <w:proofErr w:type="spellStart"/>
      <w:r w:rsidRPr="00E87B68">
        <w:rPr>
          <w:rFonts w:ascii="Times New Roman" w:hAnsi="Times New Roman" w:cs="Times New Roman"/>
          <w:color w:val="000000" w:themeColor="text1"/>
          <w:sz w:val="24"/>
        </w:rPr>
        <w:t>Itano</w:t>
      </w:r>
      <w:proofErr w:type="spellEnd"/>
      <w:r w:rsidRPr="00E87B68">
        <w:rPr>
          <w:rFonts w:ascii="Times New Roman" w:hAnsi="Times New Roman" w:cs="Times New Roman"/>
          <w:color w:val="000000" w:themeColor="text1"/>
          <w:sz w:val="24"/>
        </w:rPr>
        <w:t xml:space="preserve"> Y</w:t>
      </w:r>
      <w:r w:rsidR="004B0CE8" w:rsidRPr="00E87B68">
        <w:rPr>
          <w:rFonts w:ascii="Times New Roman" w:hAnsi="Times New Roman" w:cs="Times New Roman"/>
          <w:color w:val="000000" w:themeColor="text1"/>
          <w:sz w:val="24"/>
          <w:vertAlign w:val="superscript"/>
        </w:rPr>
        <w:t>1</w:t>
      </w:r>
      <w:r w:rsidRPr="00E87B68">
        <w:rPr>
          <w:rFonts w:ascii="Times New Roman" w:hAnsi="Times New Roman" w:cs="Times New Roman"/>
          <w:color w:val="000000" w:themeColor="text1"/>
          <w:sz w:val="24"/>
        </w:rPr>
        <w:t xml:space="preserve">, </w:t>
      </w:r>
      <w:proofErr w:type="spellStart"/>
      <w:r w:rsidRPr="00E87B68">
        <w:rPr>
          <w:rFonts w:ascii="Times New Roman" w:hAnsi="Times New Roman" w:cs="Times New Roman"/>
          <w:color w:val="000000" w:themeColor="text1"/>
          <w:sz w:val="24"/>
        </w:rPr>
        <w:t>Terai</w:t>
      </w:r>
      <w:proofErr w:type="spellEnd"/>
      <w:r w:rsidRPr="00E87B68">
        <w:rPr>
          <w:rFonts w:ascii="Times New Roman" w:hAnsi="Times New Roman" w:cs="Times New Roman"/>
          <w:color w:val="000000" w:themeColor="text1"/>
          <w:sz w:val="24"/>
        </w:rPr>
        <w:t xml:space="preserve"> I</w:t>
      </w:r>
      <w:r w:rsidR="004B0CE8" w:rsidRPr="00E87B68">
        <w:rPr>
          <w:rFonts w:ascii="Times New Roman" w:hAnsi="Times New Roman" w:cs="Times New Roman"/>
          <w:color w:val="000000" w:themeColor="text1"/>
          <w:sz w:val="24"/>
          <w:vertAlign w:val="superscript"/>
        </w:rPr>
        <w:t>1</w:t>
      </w:r>
    </w:p>
    <w:p w14:paraId="46F1C8B9" w14:textId="4702776F" w:rsidR="00250D3D" w:rsidRPr="00F5031C" w:rsidRDefault="004B0CE8" w:rsidP="00250D3D">
      <w:pPr>
        <w:spacing w:line="340" w:lineRule="exact"/>
        <w:rPr>
          <w:rFonts w:ascii="Times New Roman" w:hAnsi="Times New Roman" w:cs="Times New Roman"/>
          <w:i/>
          <w:iCs/>
          <w:color w:val="000000" w:themeColor="text1"/>
          <w:sz w:val="24"/>
        </w:rPr>
      </w:pPr>
      <w:r w:rsidRPr="00E87B68">
        <w:rPr>
          <w:rFonts w:ascii="Times New Roman" w:hAnsi="Times New Roman" w:cs="Times New Roman"/>
          <w:i/>
          <w:iCs/>
          <w:color w:val="000000" w:themeColor="text1"/>
          <w:sz w:val="24"/>
          <w:vertAlign w:val="superscript"/>
        </w:rPr>
        <w:t>1</w:t>
      </w:r>
      <w:r w:rsidR="00250D3D" w:rsidRPr="00E87B68">
        <w:rPr>
          <w:rFonts w:ascii="Times New Roman" w:hAnsi="Times New Roman" w:cs="Times New Roman"/>
          <w:i/>
          <w:iCs/>
          <w:color w:val="000000" w:themeColor="text1"/>
          <w:sz w:val="24"/>
        </w:rPr>
        <w:t>Dep</w:t>
      </w:r>
      <w:r w:rsidR="00250D3D" w:rsidRPr="00F5031C">
        <w:rPr>
          <w:rFonts w:ascii="Times New Roman" w:hAnsi="Times New Roman" w:cs="Times New Roman"/>
          <w:i/>
          <w:iCs/>
          <w:color w:val="000000" w:themeColor="text1"/>
          <w:sz w:val="24"/>
        </w:rPr>
        <w:t>artment of Plastic and Reconstructive and Hand Surgery, Japanese Red Cross Otsu Hospital, Shiga, Japan</w:t>
      </w:r>
    </w:p>
    <w:p w14:paraId="44AE32A7" w14:textId="77777777" w:rsidR="00250D3D" w:rsidRPr="00F5031C" w:rsidRDefault="00250D3D" w:rsidP="00250D3D">
      <w:pPr>
        <w:spacing w:line="340" w:lineRule="exact"/>
        <w:rPr>
          <w:rFonts w:ascii="Times New Roman" w:hAnsi="Times New Roman" w:cs="Times New Roman"/>
          <w:color w:val="000000" w:themeColor="text1"/>
          <w:sz w:val="24"/>
        </w:rPr>
      </w:pPr>
    </w:p>
    <w:p w14:paraId="69DA1B83" w14:textId="77777777" w:rsidR="00250D3D" w:rsidRPr="00F5031C" w:rsidRDefault="00250D3D" w:rsidP="00250D3D">
      <w:pPr>
        <w:spacing w:line="340" w:lineRule="exact"/>
        <w:rPr>
          <w:rFonts w:ascii="Times New Roman" w:hAnsi="Times New Roman" w:cs="Times New Roman"/>
          <w:color w:val="000000" w:themeColor="text1"/>
          <w:sz w:val="24"/>
        </w:rPr>
      </w:pPr>
      <w:r w:rsidRPr="00F5031C">
        <w:rPr>
          <w:rFonts w:ascii="Times New Roman" w:hAnsi="Times New Roman" w:cs="Times New Roman"/>
          <w:b/>
          <w:bCs/>
          <w:color w:val="000000" w:themeColor="text1"/>
          <w:kern w:val="0"/>
          <w:sz w:val="24"/>
          <w:shd w:val="clear" w:color="auto" w:fill="FFFFFF"/>
        </w:rPr>
        <w:t>Background and Aims</w:t>
      </w:r>
      <w:r w:rsidRPr="00F5031C">
        <w:rPr>
          <w:rFonts w:ascii="Times New Roman" w:hAnsi="Times New Roman" w:cs="Times New Roman"/>
          <w:b/>
          <w:color w:val="000000" w:themeColor="text1"/>
          <w:sz w:val="24"/>
        </w:rPr>
        <w:t xml:space="preserve">: </w:t>
      </w:r>
      <w:r w:rsidRPr="00F5031C">
        <w:rPr>
          <w:rFonts w:ascii="Times New Roman" w:hAnsi="Times New Roman" w:cs="Times New Roman"/>
          <w:color w:val="000000" w:themeColor="text1"/>
          <w:sz w:val="24"/>
        </w:rPr>
        <w:t>Several cases of hourglass-like fascicular constriction neuropathy of anterior and posterior interosseous nerves have been described in the literatures. However, reports in the distal part rather than the hand are extremely rare. We report a case of hourglass-like fascicular constriction neuropathy of the common digital nerve in the palm.</w:t>
      </w:r>
    </w:p>
    <w:p w14:paraId="6F5E718A" w14:textId="77777777" w:rsidR="00250D3D" w:rsidRPr="00F5031C" w:rsidRDefault="00250D3D" w:rsidP="00250D3D">
      <w:pPr>
        <w:spacing w:line="340" w:lineRule="exact"/>
        <w:rPr>
          <w:rFonts w:ascii="Times New Roman" w:hAnsi="Times New Roman" w:cs="Times New Roman"/>
          <w:color w:val="000000" w:themeColor="text1"/>
          <w:sz w:val="24"/>
        </w:rPr>
      </w:pPr>
      <w:r w:rsidRPr="00F5031C">
        <w:rPr>
          <w:rFonts w:ascii="Times New Roman" w:hAnsi="Times New Roman" w:cs="Times New Roman"/>
          <w:b/>
          <w:color w:val="000000" w:themeColor="text1"/>
          <w:sz w:val="24"/>
        </w:rPr>
        <w:t xml:space="preserve">Patient: </w:t>
      </w:r>
      <w:r w:rsidRPr="00F5031C">
        <w:rPr>
          <w:rFonts w:ascii="Times New Roman" w:hAnsi="Times New Roman" w:cs="Times New Roman"/>
          <w:color w:val="000000" w:themeColor="text1"/>
          <w:sz w:val="24"/>
        </w:rPr>
        <w:t>An 84-year-old woman presented with a 5-months history of severe pain and numbness on the ulnar side of her index finger and the radial side of her middle finger without any identifiable trigger event. Surgical exploration found an hourglass-like fascicular constriction of the second palmar common digital nerve distal to the flexor retinaculum.</w:t>
      </w:r>
    </w:p>
    <w:p w14:paraId="1536AC21" w14:textId="77777777" w:rsidR="00250D3D" w:rsidRPr="00F5031C" w:rsidRDefault="00250D3D" w:rsidP="00250D3D">
      <w:pPr>
        <w:spacing w:line="340" w:lineRule="exact"/>
        <w:rPr>
          <w:rFonts w:ascii="Times New Roman" w:hAnsi="Times New Roman" w:cs="Times New Roman"/>
          <w:color w:val="000000" w:themeColor="text1"/>
          <w:sz w:val="24"/>
        </w:rPr>
      </w:pPr>
      <w:r w:rsidRPr="00F5031C">
        <w:rPr>
          <w:rFonts w:ascii="Times New Roman" w:hAnsi="Times New Roman" w:cs="Times New Roman"/>
          <w:b/>
          <w:color w:val="000000" w:themeColor="text1"/>
          <w:sz w:val="24"/>
        </w:rPr>
        <w:t>Results:</w:t>
      </w:r>
      <w:r w:rsidRPr="00F5031C">
        <w:rPr>
          <w:rFonts w:ascii="Times New Roman" w:hAnsi="Times New Roman" w:cs="Times New Roman"/>
          <w:color w:val="000000" w:themeColor="text1"/>
          <w:sz w:val="24"/>
        </w:rPr>
        <w:t xml:space="preserve"> After surgery, clinical examination found a reduction in pain and numbness.</w:t>
      </w:r>
    </w:p>
    <w:p w14:paraId="6D761E2A" w14:textId="77777777" w:rsidR="00250D3D" w:rsidRPr="00F5031C" w:rsidRDefault="00250D3D" w:rsidP="00250D3D">
      <w:pPr>
        <w:spacing w:line="340" w:lineRule="exact"/>
        <w:rPr>
          <w:rFonts w:ascii="Times New Roman" w:hAnsi="Times New Roman" w:cs="Times New Roman"/>
          <w:color w:val="000000" w:themeColor="text1"/>
          <w:sz w:val="24"/>
        </w:rPr>
      </w:pPr>
      <w:r w:rsidRPr="00F5031C">
        <w:rPr>
          <w:rFonts w:ascii="Times New Roman" w:hAnsi="Times New Roman" w:cs="Times New Roman"/>
          <w:b/>
          <w:bCs/>
          <w:color w:val="000000" w:themeColor="text1"/>
          <w:sz w:val="24"/>
        </w:rPr>
        <w:t xml:space="preserve">Interpretation: </w:t>
      </w:r>
      <w:r w:rsidRPr="00F5031C">
        <w:rPr>
          <w:rFonts w:ascii="Times New Roman" w:hAnsi="Times New Roman" w:cs="Times New Roman"/>
          <w:color w:val="000000" w:themeColor="text1"/>
          <w:sz w:val="24"/>
        </w:rPr>
        <w:t>In cases of anterior and posterior interosseous nerve neuropathy, although painful in the early stage of onset, the symptom of motor nerve palsy is the main symptom, not the symptom of the sensory nerve as in this case. It is unclear whether this case has the same pathology as the so-called cases with hourglass-like fascicular constriction, but the pathophysiology of macroscopic nerves is similar. We believe that the accumulation of similar cases reports will help elucidate the pathophysiology of hourglass-like fascicular constriction neuropathy.</w:t>
      </w:r>
    </w:p>
    <w:p w14:paraId="67702997" w14:textId="77777777" w:rsidR="00250D3D" w:rsidRPr="00F5031C" w:rsidRDefault="00250D3D" w:rsidP="00250D3D">
      <w:pPr>
        <w:spacing w:line="340" w:lineRule="exact"/>
        <w:rPr>
          <w:rFonts w:ascii="Times New Roman" w:hAnsi="Times New Roman" w:cs="Times New Roman"/>
          <w:color w:val="000000" w:themeColor="text1"/>
        </w:rPr>
      </w:pPr>
    </w:p>
    <w:p w14:paraId="7908937C" w14:textId="6EA3E637" w:rsidR="0030520E" w:rsidRPr="00F5031C" w:rsidRDefault="0030520E">
      <w:pPr>
        <w:rPr>
          <w:rFonts w:ascii="Times New Roman" w:eastAsia="ＭＳ 明朝" w:hAnsi="Times New Roman" w:cs="Times New Roman"/>
          <w:b/>
          <w:bCs/>
          <w:color w:val="000000" w:themeColor="text1"/>
        </w:rPr>
      </w:pPr>
    </w:p>
    <w:sectPr w:rsidR="0030520E" w:rsidRPr="00F503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pple Color Emoji">
    <w:charset w:val="00"/>
    <w:family w:val="auto"/>
    <w:pitch w:val="variable"/>
    <w:sig w:usb0="00000003" w:usb1="18000000" w:usb2="14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26D"/>
    <w:multiLevelType w:val="hybridMultilevel"/>
    <w:tmpl w:val="AE1E58EE"/>
    <w:lvl w:ilvl="0" w:tplc="8B9C4A16">
      <w:numFmt w:val="bullet"/>
      <w:lvlText w:val="☆"/>
      <w:lvlJc w:val="left"/>
      <w:pPr>
        <w:ind w:left="720" w:hanging="360"/>
      </w:pPr>
      <w:rPr>
        <w:rFonts w:ascii="ＭＳ 明朝" w:eastAsia="ＭＳ 明朝" w:hAnsi="ＭＳ 明朝" w:cs="Apple Color Emoji" w:hint="eastAsia"/>
        <w:b/>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5DE02868"/>
    <w:multiLevelType w:val="hybridMultilevel"/>
    <w:tmpl w:val="B46C0208"/>
    <w:lvl w:ilvl="0" w:tplc="1C98430C">
      <w:numFmt w:val="bullet"/>
      <w:lvlText w:val="☆"/>
      <w:lvlJc w:val="left"/>
      <w:pPr>
        <w:ind w:left="360" w:hanging="360"/>
      </w:pPr>
      <w:rPr>
        <w:rFonts w:ascii="ＭＳ 明朝" w:eastAsia="ＭＳ 明朝" w:hAnsi="ＭＳ 明朝" w:cs="Times New Roman" w:hint="eastAsia"/>
        <w:b/>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67"/>
    <w:rsid w:val="001059E4"/>
    <w:rsid w:val="00155C66"/>
    <w:rsid w:val="0017659D"/>
    <w:rsid w:val="00211797"/>
    <w:rsid w:val="00250D3D"/>
    <w:rsid w:val="00275DE2"/>
    <w:rsid w:val="002F001E"/>
    <w:rsid w:val="0030520E"/>
    <w:rsid w:val="003108B1"/>
    <w:rsid w:val="003D17E7"/>
    <w:rsid w:val="004B019D"/>
    <w:rsid w:val="004B0CE8"/>
    <w:rsid w:val="004C2D6F"/>
    <w:rsid w:val="004E5C83"/>
    <w:rsid w:val="004E77D4"/>
    <w:rsid w:val="0051481D"/>
    <w:rsid w:val="005E1DD5"/>
    <w:rsid w:val="005E78B6"/>
    <w:rsid w:val="006A0AFF"/>
    <w:rsid w:val="00707926"/>
    <w:rsid w:val="0079364D"/>
    <w:rsid w:val="008109F5"/>
    <w:rsid w:val="0081571F"/>
    <w:rsid w:val="00845265"/>
    <w:rsid w:val="0087756A"/>
    <w:rsid w:val="008A45E2"/>
    <w:rsid w:val="008F4B59"/>
    <w:rsid w:val="00922CD7"/>
    <w:rsid w:val="00945742"/>
    <w:rsid w:val="009933EE"/>
    <w:rsid w:val="009A2389"/>
    <w:rsid w:val="00A1586B"/>
    <w:rsid w:val="00AD08B4"/>
    <w:rsid w:val="00B91344"/>
    <w:rsid w:val="00BD2639"/>
    <w:rsid w:val="00BF316D"/>
    <w:rsid w:val="00C32088"/>
    <w:rsid w:val="00C67458"/>
    <w:rsid w:val="00D77792"/>
    <w:rsid w:val="00D94A28"/>
    <w:rsid w:val="00DE7AE0"/>
    <w:rsid w:val="00E73D00"/>
    <w:rsid w:val="00E87B68"/>
    <w:rsid w:val="00ED6CF9"/>
    <w:rsid w:val="00F1753E"/>
    <w:rsid w:val="00F5031C"/>
    <w:rsid w:val="00FD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EF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7"/>
    <w:pPr>
      <w:widowControl w:val="0"/>
      <w:jc w:val="both"/>
    </w:pPr>
  </w:style>
  <w:style w:type="paragraph" w:styleId="1">
    <w:name w:val="heading 1"/>
    <w:basedOn w:val="a"/>
    <w:link w:val="10"/>
    <w:uiPriority w:val="9"/>
    <w:qFormat/>
    <w:rsid w:val="002F001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001E"/>
    <w:rPr>
      <w:rFonts w:ascii="ＭＳ Ｐゴシック" w:eastAsia="ＭＳ Ｐゴシック" w:hAnsi="ＭＳ Ｐゴシック" w:cs="ＭＳ Ｐゴシック"/>
      <w:b/>
      <w:bCs/>
      <w:kern w:val="36"/>
      <w:sz w:val="48"/>
      <w:szCs w:val="48"/>
    </w:rPr>
  </w:style>
  <w:style w:type="paragraph" w:styleId="a3">
    <w:name w:val="List Paragraph"/>
    <w:basedOn w:val="a"/>
    <w:uiPriority w:val="34"/>
    <w:qFormat/>
    <w:rsid w:val="00275DE2"/>
    <w:pPr>
      <w:ind w:leftChars="400" w:left="840"/>
    </w:pPr>
  </w:style>
  <w:style w:type="character" w:customStyle="1" w:styleId="apple-converted-space">
    <w:name w:val="apple-converted-space"/>
    <w:basedOn w:val="a0"/>
    <w:rsid w:val="005E1DD5"/>
  </w:style>
  <w:style w:type="character" w:styleId="a4">
    <w:name w:val="Hyperlink"/>
    <w:basedOn w:val="a0"/>
    <w:uiPriority w:val="99"/>
    <w:semiHidden/>
    <w:unhideWhenUsed/>
    <w:rsid w:val="005E1D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7"/>
    <w:pPr>
      <w:widowControl w:val="0"/>
      <w:jc w:val="both"/>
    </w:pPr>
  </w:style>
  <w:style w:type="paragraph" w:styleId="1">
    <w:name w:val="heading 1"/>
    <w:basedOn w:val="a"/>
    <w:link w:val="10"/>
    <w:uiPriority w:val="9"/>
    <w:qFormat/>
    <w:rsid w:val="002F001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001E"/>
    <w:rPr>
      <w:rFonts w:ascii="ＭＳ Ｐゴシック" w:eastAsia="ＭＳ Ｐゴシック" w:hAnsi="ＭＳ Ｐゴシック" w:cs="ＭＳ Ｐゴシック"/>
      <w:b/>
      <w:bCs/>
      <w:kern w:val="36"/>
      <w:sz w:val="48"/>
      <w:szCs w:val="48"/>
    </w:rPr>
  </w:style>
  <w:style w:type="paragraph" w:styleId="a3">
    <w:name w:val="List Paragraph"/>
    <w:basedOn w:val="a"/>
    <w:uiPriority w:val="34"/>
    <w:qFormat/>
    <w:rsid w:val="00275DE2"/>
    <w:pPr>
      <w:ind w:leftChars="400" w:left="840"/>
    </w:pPr>
  </w:style>
  <w:style w:type="character" w:customStyle="1" w:styleId="apple-converted-space">
    <w:name w:val="apple-converted-space"/>
    <w:basedOn w:val="a0"/>
    <w:rsid w:val="005E1DD5"/>
  </w:style>
  <w:style w:type="character" w:styleId="a4">
    <w:name w:val="Hyperlink"/>
    <w:basedOn w:val="a0"/>
    <w:uiPriority w:val="99"/>
    <w:semiHidden/>
    <w:unhideWhenUsed/>
    <w:rsid w:val="005E1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3695">
      <w:bodyDiv w:val="1"/>
      <w:marLeft w:val="0"/>
      <w:marRight w:val="0"/>
      <w:marTop w:val="0"/>
      <w:marBottom w:val="0"/>
      <w:divBdr>
        <w:top w:val="none" w:sz="0" w:space="0" w:color="auto"/>
        <w:left w:val="none" w:sz="0" w:space="0" w:color="auto"/>
        <w:bottom w:val="none" w:sz="0" w:space="0" w:color="auto"/>
        <w:right w:val="none" w:sz="0" w:space="0" w:color="auto"/>
      </w:divBdr>
    </w:div>
    <w:div w:id="986322458">
      <w:bodyDiv w:val="1"/>
      <w:marLeft w:val="0"/>
      <w:marRight w:val="0"/>
      <w:marTop w:val="0"/>
      <w:marBottom w:val="0"/>
      <w:divBdr>
        <w:top w:val="none" w:sz="0" w:space="0" w:color="auto"/>
        <w:left w:val="none" w:sz="0" w:space="0" w:color="auto"/>
        <w:bottom w:val="none" w:sz="0" w:space="0" w:color="auto"/>
        <w:right w:val="none" w:sz="0" w:space="0" w:color="auto"/>
      </w:divBdr>
    </w:div>
    <w:div w:id="1088388146">
      <w:bodyDiv w:val="1"/>
      <w:marLeft w:val="0"/>
      <w:marRight w:val="0"/>
      <w:marTop w:val="0"/>
      <w:marBottom w:val="0"/>
      <w:divBdr>
        <w:top w:val="none" w:sz="0" w:space="0" w:color="auto"/>
        <w:left w:val="none" w:sz="0" w:space="0" w:color="auto"/>
        <w:bottom w:val="none" w:sz="0" w:space="0" w:color="auto"/>
        <w:right w:val="none" w:sz="0" w:space="0" w:color="auto"/>
      </w:divBdr>
    </w:div>
    <w:div w:id="1124348991">
      <w:bodyDiv w:val="1"/>
      <w:marLeft w:val="0"/>
      <w:marRight w:val="0"/>
      <w:marTop w:val="0"/>
      <w:marBottom w:val="0"/>
      <w:divBdr>
        <w:top w:val="none" w:sz="0" w:space="0" w:color="auto"/>
        <w:left w:val="none" w:sz="0" w:space="0" w:color="auto"/>
        <w:bottom w:val="none" w:sz="0" w:space="0" w:color="auto"/>
        <w:right w:val="none" w:sz="0" w:space="0" w:color="auto"/>
      </w:divBdr>
    </w:div>
    <w:div w:id="1249923753">
      <w:bodyDiv w:val="1"/>
      <w:marLeft w:val="0"/>
      <w:marRight w:val="0"/>
      <w:marTop w:val="0"/>
      <w:marBottom w:val="0"/>
      <w:divBdr>
        <w:top w:val="none" w:sz="0" w:space="0" w:color="auto"/>
        <w:left w:val="none" w:sz="0" w:space="0" w:color="auto"/>
        <w:bottom w:val="none" w:sz="0" w:space="0" w:color="auto"/>
        <w:right w:val="none" w:sz="0" w:space="0" w:color="auto"/>
      </w:divBdr>
      <w:divsChild>
        <w:div w:id="331111039">
          <w:marLeft w:val="0"/>
          <w:marRight w:val="0"/>
          <w:marTop w:val="0"/>
          <w:marBottom w:val="0"/>
          <w:divBdr>
            <w:top w:val="none" w:sz="0" w:space="0" w:color="auto"/>
            <w:left w:val="none" w:sz="0" w:space="0" w:color="auto"/>
            <w:bottom w:val="none" w:sz="0" w:space="0" w:color="auto"/>
            <w:right w:val="none" w:sz="0" w:space="0" w:color="auto"/>
          </w:divBdr>
        </w:div>
      </w:divsChild>
    </w:div>
    <w:div w:id="1532572725">
      <w:bodyDiv w:val="1"/>
      <w:marLeft w:val="0"/>
      <w:marRight w:val="0"/>
      <w:marTop w:val="0"/>
      <w:marBottom w:val="0"/>
      <w:divBdr>
        <w:top w:val="none" w:sz="0" w:space="0" w:color="auto"/>
        <w:left w:val="none" w:sz="0" w:space="0" w:color="auto"/>
        <w:bottom w:val="none" w:sz="0" w:space="0" w:color="auto"/>
        <w:right w:val="none" w:sz="0" w:space="0" w:color="auto"/>
      </w:divBdr>
    </w:div>
    <w:div w:id="17691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989</Words>
  <Characters>5638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JPNS掲載英文抄録の書き方2023.01.16</dc:title>
  <dc:subject/>
  <dc:creator>手の外科 秘書</dc:creator>
  <cp:keywords/>
  <dc:description/>
  <cp:lastModifiedBy>hosoya</cp:lastModifiedBy>
  <cp:revision>10</cp:revision>
  <dcterms:created xsi:type="dcterms:W3CDTF">2023-01-16T00:59:00Z</dcterms:created>
  <dcterms:modified xsi:type="dcterms:W3CDTF">2023-06-28T07:20:00Z</dcterms:modified>
</cp:coreProperties>
</file>